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4FC3F" w14:textId="77777777" w:rsidR="00C60725" w:rsidRPr="00A97618" w:rsidRDefault="00C60725" w:rsidP="00C60725">
      <w:pPr>
        <w:rPr>
          <w:rFonts w:ascii="Times New Roman" w:hAnsi="Times New Roman" w:cs="Times New Roman"/>
          <w:b/>
          <w:sz w:val="24"/>
          <w:szCs w:val="24"/>
        </w:rPr>
      </w:pPr>
      <w:r w:rsidRPr="00A97618">
        <w:rPr>
          <w:rFonts w:ascii="Times New Roman" w:hAnsi="Times New Roman" w:cs="Times New Roman"/>
          <w:b/>
          <w:sz w:val="24"/>
          <w:szCs w:val="24"/>
        </w:rPr>
        <w:t xml:space="preserve">Defence Forces Freedom of Information Disclosure Log </w:t>
      </w:r>
    </w:p>
    <w:p w14:paraId="49EDEEB4" w14:textId="77777777" w:rsidR="00C60725" w:rsidRPr="00A97618" w:rsidRDefault="00C60725" w:rsidP="00C60725">
      <w:pPr>
        <w:rPr>
          <w:rFonts w:ascii="Times New Roman" w:hAnsi="Times New Roman" w:cs="Times New Roman"/>
          <w:b/>
          <w:sz w:val="24"/>
          <w:szCs w:val="24"/>
        </w:rPr>
      </w:pPr>
      <w:r>
        <w:rPr>
          <w:rFonts w:ascii="Times New Roman" w:hAnsi="Times New Roman" w:cs="Times New Roman"/>
          <w:b/>
          <w:sz w:val="24"/>
          <w:szCs w:val="24"/>
        </w:rPr>
        <w:t>Jan-Mar 2023</w:t>
      </w:r>
    </w:p>
    <w:p w14:paraId="47EB45EF" w14:textId="77777777" w:rsidR="00C60725" w:rsidRPr="00A97618" w:rsidRDefault="00C60725" w:rsidP="00C60725">
      <w:pPr>
        <w:rPr>
          <w:rFonts w:ascii="Times New Roman" w:hAnsi="Times New Roman" w:cs="Times New Roman"/>
          <w:b/>
          <w:sz w:val="24"/>
          <w:szCs w:val="24"/>
        </w:rPr>
      </w:pPr>
      <w:r w:rsidRPr="00A97618">
        <w:rPr>
          <w:rFonts w:ascii="Times New Roman" w:hAnsi="Times New Roman" w:cs="Times New Roman"/>
          <w:b/>
          <w:sz w:val="24"/>
          <w:szCs w:val="24"/>
          <w:highlight w:val="yellow"/>
        </w:rPr>
        <w:t>(</w:t>
      </w:r>
      <w:proofErr w:type="spellStart"/>
      <w:r w:rsidRPr="00A97618">
        <w:rPr>
          <w:rFonts w:ascii="Times New Roman" w:hAnsi="Times New Roman" w:cs="Times New Roman"/>
          <w:b/>
          <w:i/>
          <w:sz w:val="24"/>
          <w:szCs w:val="24"/>
          <w:highlight w:val="yellow"/>
        </w:rPr>
        <w:t>Non Personal</w:t>
      </w:r>
      <w:proofErr w:type="spellEnd"/>
      <w:r w:rsidRPr="00A97618">
        <w:rPr>
          <w:rFonts w:ascii="Times New Roman" w:hAnsi="Times New Roman" w:cs="Times New Roman"/>
          <w:b/>
          <w:i/>
          <w:sz w:val="24"/>
          <w:szCs w:val="24"/>
          <w:highlight w:val="yellow"/>
        </w:rPr>
        <w:t xml:space="preserve"> Information Only</w:t>
      </w:r>
      <w:r w:rsidRPr="00A97618">
        <w:rPr>
          <w:rFonts w:ascii="Times New Roman" w:hAnsi="Times New Roman" w:cs="Times New Roman"/>
          <w:b/>
          <w:sz w:val="24"/>
          <w:szCs w:val="24"/>
          <w:highlight w:val="yellow"/>
        </w:rPr>
        <w:t>)</w:t>
      </w:r>
    </w:p>
    <w:tbl>
      <w:tblPr>
        <w:tblStyle w:val="TableGrid"/>
        <w:tblW w:w="13892" w:type="dxa"/>
        <w:tblInd w:w="137" w:type="dxa"/>
        <w:tblLayout w:type="fixed"/>
        <w:tblLook w:val="04A0" w:firstRow="1" w:lastRow="0" w:firstColumn="1" w:lastColumn="0" w:noHBand="0" w:noVBand="1"/>
      </w:tblPr>
      <w:tblGrid>
        <w:gridCol w:w="709"/>
        <w:gridCol w:w="992"/>
        <w:gridCol w:w="851"/>
        <w:gridCol w:w="6237"/>
        <w:gridCol w:w="1247"/>
        <w:gridCol w:w="1559"/>
        <w:gridCol w:w="2297"/>
      </w:tblGrid>
      <w:tr w:rsidR="00C60725" w:rsidRPr="00A97618" w14:paraId="19591B6E" w14:textId="77777777" w:rsidTr="00217327">
        <w:tc>
          <w:tcPr>
            <w:tcW w:w="709" w:type="dxa"/>
            <w:shd w:val="clear" w:color="auto" w:fill="DEEAF6" w:themeFill="accent1" w:themeFillTint="33"/>
          </w:tcPr>
          <w:p w14:paraId="27E6B3CC" w14:textId="77777777" w:rsidR="00C60725" w:rsidRPr="00A97618" w:rsidRDefault="00C60725" w:rsidP="00217327">
            <w:pPr>
              <w:rPr>
                <w:rFonts w:ascii="Times New Roman" w:hAnsi="Times New Roman" w:cs="Times New Roman"/>
                <w:b/>
                <w:sz w:val="24"/>
                <w:szCs w:val="24"/>
              </w:rPr>
            </w:pPr>
            <w:r w:rsidRPr="00A97618">
              <w:rPr>
                <w:rFonts w:ascii="Times New Roman" w:hAnsi="Times New Roman" w:cs="Times New Roman"/>
                <w:b/>
                <w:sz w:val="24"/>
                <w:szCs w:val="24"/>
              </w:rPr>
              <w:t>Serial</w:t>
            </w:r>
          </w:p>
        </w:tc>
        <w:tc>
          <w:tcPr>
            <w:tcW w:w="992" w:type="dxa"/>
            <w:shd w:val="clear" w:color="auto" w:fill="DEEAF6" w:themeFill="accent1" w:themeFillTint="33"/>
          </w:tcPr>
          <w:p w14:paraId="588C6802" w14:textId="77777777" w:rsidR="00C60725" w:rsidRPr="00A97618" w:rsidRDefault="00C60725" w:rsidP="00217327">
            <w:pPr>
              <w:rPr>
                <w:rFonts w:ascii="Times New Roman" w:hAnsi="Times New Roman" w:cs="Times New Roman"/>
                <w:b/>
                <w:sz w:val="24"/>
                <w:szCs w:val="24"/>
              </w:rPr>
            </w:pPr>
            <w:r w:rsidRPr="00A97618">
              <w:rPr>
                <w:rFonts w:ascii="Times New Roman" w:hAnsi="Times New Roman" w:cs="Times New Roman"/>
                <w:b/>
                <w:sz w:val="24"/>
                <w:szCs w:val="24"/>
              </w:rPr>
              <w:t>Date of request</w:t>
            </w:r>
          </w:p>
        </w:tc>
        <w:tc>
          <w:tcPr>
            <w:tcW w:w="851" w:type="dxa"/>
            <w:shd w:val="clear" w:color="auto" w:fill="DEEAF6" w:themeFill="accent1" w:themeFillTint="33"/>
          </w:tcPr>
          <w:p w14:paraId="1D7EF8D5" w14:textId="77777777" w:rsidR="00C60725" w:rsidRPr="00A97618" w:rsidRDefault="00C60725" w:rsidP="00217327">
            <w:pPr>
              <w:rPr>
                <w:rFonts w:ascii="Times New Roman" w:hAnsi="Times New Roman" w:cs="Times New Roman"/>
                <w:b/>
                <w:sz w:val="24"/>
                <w:szCs w:val="24"/>
              </w:rPr>
            </w:pPr>
            <w:r w:rsidRPr="00A97618">
              <w:rPr>
                <w:rFonts w:ascii="Times New Roman" w:hAnsi="Times New Roman" w:cs="Times New Roman"/>
                <w:b/>
                <w:sz w:val="24"/>
                <w:szCs w:val="24"/>
              </w:rPr>
              <w:t>Our Ref</w:t>
            </w:r>
          </w:p>
        </w:tc>
        <w:tc>
          <w:tcPr>
            <w:tcW w:w="6237" w:type="dxa"/>
            <w:shd w:val="clear" w:color="auto" w:fill="DEEAF6" w:themeFill="accent1" w:themeFillTint="33"/>
          </w:tcPr>
          <w:p w14:paraId="2B1CD0A2" w14:textId="77777777" w:rsidR="00C60725" w:rsidRPr="00A97618" w:rsidRDefault="00C60725" w:rsidP="00217327">
            <w:pPr>
              <w:jc w:val="center"/>
              <w:rPr>
                <w:rFonts w:ascii="Times New Roman" w:hAnsi="Times New Roman" w:cs="Times New Roman"/>
                <w:b/>
                <w:sz w:val="24"/>
                <w:szCs w:val="24"/>
              </w:rPr>
            </w:pPr>
            <w:r w:rsidRPr="00A97618">
              <w:rPr>
                <w:rFonts w:ascii="Times New Roman" w:hAnsi="Times New Roman" w:cs="Times New Roman"/>
                <w:b/>
                <w:sz w:val="24"/>
                <w:szCs w:val="24"/>
              </w:rPr>
              <w:t>Summary of Request</w:t>
            </w:r>
          </w:p>
        </w:tc>
        <w:tc>
          <w:tcPr>
            <w:tcW w:w="1247" w:type="dxa"/>
            <w:shd w:val="clear" w:color="auto" w:fill="DEEAF6" w:themeFill="accent1" w:themeFillTint="33"/>
          </w:tcPr>
          <w:p w14:paraId="0B7C94BF" w14:textId="77777777" w:rsidR="00C60725" w:rsidRPr="00A97618" w:rsidRDefault="00C60725" w:rsidP="00217327">
            <w:pPr>
              <w:rPr>
                <w:rFonts w:ascii="Times New Roman" w:hAnsi="Times New Roman" w:cs="Times New Roman"/>
                <w:b/>
                <w:sz w:val="24"/>
                <w:szCs w:val="24"/>
              </w:rPr>
            </w:pPr>
            <w:r w:rsidRPr="00A97618">
              <w:rPr>
                <w:rFonts w:ascii="Times New Roman" w:hAnsi="Times New Roman" w:cs="Times New Roman"/>
                <w:b/>
                <w:sz w:val="24"/>
                <w:szCs w:val="24"/>
              </w:rPr>
              <w:t>Applicant Details</w:t>
            </w:r>
          </w:p>
        </w:tc>
        <w:tc>
          <w:tcPr>
            <w:tcW w:w="1559" w:type="dxa"/>
            <w:shd w:val="clear" w:color="auto" w:fill="DEEAF6" w:themeFill="accent1" w:themeFillTint="33"/>
          </w:tcPr>
          <w:p w14:paraId="45631836" w14:textId="77777777" w:rsidR="00C60725" w:rsidRPr="00A97618" w:rsidRDefault="00C60725" w:rsidP="00217327">
            <w:pPr>
              <w:rPr>
                <w:rFonts w:ascii="Times New Roman" w:hAnsi="Times New Roman" w:cs="Times New Roman"/>
                <w:b/>
                <w:sz w:val="24"/>
                <w:szCs w:val="24"/>
              </w:rPr>
            </w:pPr>
            <w:r w:rsidRPr="00A97618">
              <w:rPr>
                <w:rFonts w:ascii="Times New Roman" w:hAnsi="Times New Roman" w:cs="Times New Roman"/>
                <w:b/>
                <w:sz w:val="24"/>
                <w:szCs w:val="24"/>
              </w:rPr>
              <w:t>Decision Due Date</w:t>
            </w:r>
          </w:p>
        </w:tc>
        <w:tc>
          <w:tcPr>
            <w:tcW w:w="2297" w:type="dxa"/>
            <w:shd w:val="clear" w:color="auto" w:fill="DEEAF6" w:themeFill="accent1" w:themeFillTint="33"/>
          </w:tcPr>
          <w:p w14:paraId="05A4ABA2" w14:textId="77777777" w:rsidR="00C60725" w:rsidRPr="00A97618" w:rsidRDefault="00C60725" w:rsidP="00217327">
            <w:pPr>
              <w:rPr>
                <w:rFonts w:ascii="Times New Roman" w:hAnsi="Times New Roman" w:cs="Times New Roman"/>
                <w:b/>
                <w:sz w:val="24"/>
                <w:szCs w:val="24"/>
              </w:rPr>
            </w:pPr>
            <w:r w:rsidRPr="00A97618">
              <w:rPr>
                <w:rFonts w:ascii="Times New Roman" w:hAnsi="Times New Roman" w:cs="Times New Roman"/>
                <w:b/>
                <w:sz w:val="24"/>
                <w:szCs w:val="24"/>
              </w:rPr>
              <w:t>Decision Made</w:t>
            </w:r>
          </w:p>
        </w:tc>
      </w:tr>
      <w:tr w:rsidR="00C60725" w14:paraId="2B4FF001" w14:textId="77777777" w:rsidTr="000D1196">
        <w:trPr>
          <w:trHeight w:val="934"/>
        </w:trPr>
        <w:tc>
          <w:tcPr>
            <w:tcW w:w="709" w:type="dxa"/>
            <w:shd w:val="clear" w:color="auto" w:fill="auto"/>
          </w:tcPr>
          <w:p w14:paraId="0A7DF992" w14:textId="77777777" w:rsidR="00C60725" w:rsidRDefault="00C60725" w:rsidP="00C60725">
            <w:r>
              <w:t>1</w:t>
            </w:r>
          </w:p>
        </w:tc>
        <w:tc>
          <w:tcPr>
            <w:tcW w:w="992" w:type="dxa"/>
            <w:shd w:val="clear" w:color="auto" w:fill="auto"/>
          </w:tcPr>
          <w:p w14:paraId="1DDC08C5" w14:textId="77777777" w:rsidR="00C60725" w:rsidRDefault="00C60725" w:rsidP="00C60725">
            <w:r>
              <w:t>2023</w:t>
            </w:r>
          </w:p>
        </w:tc>
        <w:tc>
          <w:tcPr>
            <w:tcW w:w="851" w:type="dxa"/>
            <w:shd w:val="clear" w:color="auto" w:fill="auto"/>
          </w:tcPr>
          <w:p w14:paraId="1D491FEC" w14:textId="77777777" w:rsidR="00C60725" w:rsidRDefault="00C60725" w:rsidP="00C60725">
            <w:r>
              <w:t>5696</w:t>
            </w:r>
          </w:p>
        </w:tc>
        <w:tc>
          <w:tcPr>
            <w:tcW w:w="6237" w:type="dxa"/>
            <w:shd w:val="clear" w:color="auto" w:fill="auto"/>
          </w:tcPr>
          <w:p w14:paraId="195A569C" w14:textId="77777777" w:rsidR="00C60725" w:rsidRPr="00C60725" w:rsidRDefault="00C60725" w:rsidP="00C60725">
            <w:pPr>
              <w:rPr>
                <w:rFonts w:ascii="Times New Roman" w:eastAsia="Times New Roman" w:hAnsi="Times New Roman" w:cs="Times New Roman"/>
                <w:color w:val="000000"/>
                <w:lang w:eastAsia="en-IE"/>
              </w:rPr>
            </w:pPr>
            <w:r w:rsidRPr="00C60725">
              <w:rPr>
                <w:rFonts w:ascii="Times New Roman" w:eastAsia="Times New Roman" w:hAnsi="Times New Roman" w:cs="Times New Roman"/>
                <w:color w:val="000000"/>
                <w:lang w:eastAsia="en-IE"/>
              </w:rPr>
              <w:t>The number of flight hours recorded by each of the Air Corps’ four PC-12 aircraft since each one was acquired. I request the information broke down by aircraft number and year.</w:t>
            </w:r>
          </w:p>
          <w:p w14:paraId="39B96927" w14:textId="77777777" w:rsidR="00C60725" w:rsidRPr="00F01052" w:rsidRDefault="00C60725" w:rsidP="00C60725">
            <w:pPr>
              <w:rPr>
                <w:color w:val="000000"/>
              </w:rPr>
            </w:pPr>
          </w:p>
        </w:tc>
        <w:tc>
          <w:tcPr>
            <w:tcW w:w="1247" w:type="dxa"/>
            <w:shd w:val="clear" w:color="auto" w:fill="auto"/>
          </w:tcPr>
          <w:p w14:paraId="1903C5C7" w14:textId="77777777" w:rsidR="00C60725" w:rsidRDefault="00C60725" w:rsidP="00C60725">
            <w:r>
              <w:t xml:space="preserve">Journalist </w:t>
            </w:r>
          </w:p>
        </w:tc>
        <w:tc>
          <w:tcPr>
            <w:tcW w:w="1559" w:type="dxa"/>
            <w:shd w:val="clear" w:color="auto" w:fill="auto"/>
          </w:tcPr>
          <w:p w14:paraId="40C71725" w14:textId="5B081B1D" w:rsidR="00C60725" w:rsidRDefault="000D1196" w:rsidP="000D1196">
            <w:r>
              <w:t>30/01/2023</w:t>
            </w:r>
          </w:p>
        </w:tc>
        <w:tc>
          <w:tcPr>
            <w:tcW w:w="2297" w:type="dxa"/>
            <w:shd w:val="clear" w:color="auto" w:fill="auto"/>
          </w:tcPr>
          <w:p w14:paraId="30CFB498" w14:textId="7F64C021" w:rsidR="00C60725" w:rsidRDefault="000D1196" w:rsidP="00C60725">
            <w:r>
              <w:t>Granted</w:t>
            </w:r>
          </w:p>
        </w:tc>
      </w:tr>
      <w:tr w:rsidR="004A7349" w14:paraId="54B871B1" w14:textId="77777777" w:rsidTr="009E1C41">
        <w:trPr>
          <w:trHeight w:val="934"/>
        </w:trPr>
        <w:tc>
          <w:tcPr>
            <w:tcW w:w="709" w:type="dxa"/>
            <w:shd w:val="clear" w:color="auto" w:fill="auto"/>
          </w:tcPr>
          <w:p w14:paraId="2F2AE678" w14:textId="0D207BFE" w:rsidR="004A7349" w:rsidRDefault="004A7349" w:rsidP="00C60725">
            <w:r>
              <w:t>2</w:t>
            </w:r>
          </w:p>
        </w:tc>
        <w:tc>
          <w:tcPr>
            <w:tcW w:w="992" w:type="dxa"/>
            <w:shd w:val="clear" w:color="auto" w:fill="auto"/>
          </w:tcPr>
          <w:p w14:paraId="1BD84623" w14:textId="20F18A67" w:rsidR="004A7349" w:rsidRDefault="004A7349" w:rsidP="00C60725">
            <w:r>
              <w:t>2023</w:t>
            </w:r>
          </w:p>
        </w:tc>
        <w:tc>
          <w:tcPr>
            <w:tcW w:w="851" w:type="dxa"/>
            <w:shd w:val="clear" w:color="auto" w:fill="auto"/>
          </w:tcPr>
          <w:p w14:paraId="53077D90" w14:textId="16B5D17F" w:rsidR="004A7349" w:rsidRDefault="004A7349" w:rsidP="00C60725">
            <w:r>
              <w:t>5699</w:t>
            </w:r>
          </w:p>
        </w:tc>
        <w:tc>
          <w:tcPr>
            <w:tcW w:w="6237" w:type="dxa"/>
            <w:shd w:val="clear" w:color="auto" w:fill="auto"/>
          </w:tcPr>
          <w:p w14:paraId="5832AA1C" w14:textId="77777777" w:rsidR="004A7349" w:rsidRPr="004A7349" w:rsidRDefault="004A7349" w:rsidP="004A7349">
            <w:pPr>
              <w:pStyle w:val="NoSpacing"/>
            </w:pPr>
            <w:r w:rsidRPr="004A7349">
              <w:t>A database/record/spreadsheet of how much the DF have spent on advertising in 2021 and 2022. This data to be broken down according to platform i.e. print, radio, TV, web, social media, and also by campaign.</w:t>
            </w:r>
          </w:p>
          <w:p w14:paraId="6168D6C6" w14:textId="77777777" w:rsidR="004A7349" w:rsidRPr="00C60725" w:rsidRDefault="004A7349" w:rsidP="00C60725">
            <w:pPr>
              <w:rPr>
                <w:rFonts w:ascii="Times New Roman" w:eastAsia="Times New Roman" w:hAnsi="Times New Roman" w:cs="Times New Roman"/>
                <w:color w:val="000000"/>
                <w:lang w:eastAsia="en-IE"/>
              </w:rPr>
            </w:pPr>
          </w:p>
        </w:tc>
        <w:tc>
          <w:tcPr>
            <w:tcW w:w="1247" w:type="dxa"/>
            <w:shd w:val="clear" w:color="auto" w:fill="auto"/>
          </w:tcPr>
          <w:p w14:paraId="0E04657D" w14:textId="19DE8118" w:rsidR="004A7349" w:rsidRDefault="004A7349" w:rsidP="00C60725">
            <w:r>
              <w:t>Journalist</w:t>
            </w:r>
          </w:p>
        </w:tc>
        <w:tc>
          <w:tcPr>
            <w:tcW w:w="1559" w:type="dxa"/>
            <w:shd w:val="clear" w:color="auto" w:fill="auto"/>
          </w:tcPr>
          <w:p w14:paraId="59B6340A" w14:textId="39206FF3" w:rsidR="004A7349" w:rsidRDefault="009E1C41" w:rsidP="00C60725">
            <w:r>
              <w:t>08/02/2023</w:t>
            </w:r>
          </w:p>
        </w:tc>
        <w:tc>
          <w:tcPr>
            <w:tcW w:w="2297" w:type="dxa"/>
            <w:shd w:val="clear" w:color="auto" w:fill="auto"/>
          </w:tcPr>
          <w:p w14:paraId="3DF75659" w14:textId="683EA2E5" w:rsidR="004A7349" w:rsidRDefault="009E1C41" w:rsidP="00C60725">
            <w:r>
              <w:t>Granted</w:t>
            </w:r>
          </w:p>
        </w:tc>
      </w:tr>
      <w:tr w:rsidR="001010FA" w14:paraId="2425B154" w14:textId="77777777" w:rsidTr="00614CDB">
        <w:trPr>
          <w:trHeight w:val="934"/>
        </w:trPr>
        <w:tc>
          <w:tcPr>
            <w:tcW w:w="709" w:type="dxa"/>
            <w:shd w:val="clear" w:color="auto" w:fill="auto"/>
          </w:tcPr>
          <w:p w14:paraId="61F60EC9" w14:textId="54E2F6E0" w:rsidR="001010FA" w:rsidRDefault="001010FA" w:rsidP="00C60725">
            <w:r>
              <w:t>3</w:t>
            </w:r>
          </w:p>
        </w:tc>
        <w:tc>
          <w:tcPr>
            <w:tcW w:w="992" w:type="dxa"/>
            <w:shd w:val="clear" w:color="auto" w:fill="auto"/>
          </w:tcPr>
          <w:p w14:paraId="37A228DC" w14:textId="69F8D98B" w:rsidR="001010FA" w:rsidRDefault="001010FA" w:rsidP="00C60725">
            <w:r>
              <w:t>2023</w:t>
            </w:r>
          </w:p>
        </w:tc>
        <w:tc>
          <w:tcPr>
            <w:tcW w:w="851" w:type="dxa"/>
            <w:shd w:val="clear" w:color="auto" w:fill="auto"/>
          </w:tcPr>
          <w:p w14:paraId="630652B7" w14:textId="59A49645" w:rsidR="001010FA" w:rsidRDefault="001010FA" w:rsidP="00C60725">
            <w:r>
              <w:t>5700</w:t>
            </w:r>
          </w:p>
        </w:tc>
        <w:tc>
          <w:tcPr>
            <w:tcW w:w="6237" w:type="dxa"/>
            <w:shd w:val="clear" w:color="auto" w:fill="auto"/>
          </w:tcPr>
          <w:p w14:paraId="1A25BD72" w14:textId="77777777" w:rsidR="001010FA" w:rsidRPr="001010FA" w:rsidRDefault="001010FA" w:rsidP="001010FA">
            <w:pPr>
              <w:rPr>
                <w:color w:val="000000"/>
              </w:rPr>
            </w:pPr>
            <w:r w:rsidRPr="001010FA">
              <w:rPr>
                <w:shd w:val="clear" w:color="auto" w:fill="FFFFFF"/>
              </w:rPr>
              <w:t>Please forward a copy of DFR A12 (Medical Treatment), or any relevant instructions issued pursuant to DFR A12 (Medical Treatment) regarding Covid-19 vaccination(s).</w:t>
            </w:r>
          </w:p>
          <w:p w14:paraId="34E172DD" w14:textId="77777777" w:rsidR="001010FA" w:rsidRPr="001010FA" w:rsidRDefault="001010FA" w:rsidP="001010FA">
            <w:pPr>
              <w:rPr>
                <w:color w:val="000000"/>
              </w:rPr>
            </w:pPr>
            <w:r w:rsidRPr="001010FA">
              <w:rPr>
                <w:shd w:val="clear" w:color="auto" w:fill="FFFFFF"/>
              </w:rPr>
              <w:t>Please forward all directions or policies or orders or instructions from the Director of Medical Services regarding Covid-19, Covid-19 vaccination and induction / overseas selection</w:t>
            </w:r>
          </w:p>
          <w:p w14:paraId="480067D2" w14:textId="77777777" w:rsidR="001010FA" w:rsidRPr="001010FA" w:rsidRDefault="001010FA" w:rsidP="001010FA">
            <w:pPr>
              <w:rPr>
                <w:color w:val="000000"/>
              </w:rPr>
            </w:pPr>
            <w:r w:rsidRPr="001010FA">
              <w:rPr>
                <w:shd w:val="clear" w:color="auto" w:fill="FFFFFF"/>
              </w:rPr>
              <w:t xml:space="preserve">Please forward a copy of the Occupational Risk Matrix and Operational Risk Matrix that the Defence Forces is relying upon to </w:t>
            </w:r>
            <w:r w:rsidRPr="001010FA">
              <w:rPr>
                <w:shd w:val="clear" w:color="auto" w:fill="FFFFFF"/>
              </w:rPr>
              <w:lastRenderedPageBreak/>
              <w:t>deny entry into the Defence Forces, to those who choose not to take the Covid-19 vaccination.</w:t>
            </w:r>
          </w:p>
          <w:p w14:paraId="529BAD78" w14:textId="77777777" w:rsidR="001010FA" w:rsidRPr="001010FA" w:rsidRDefault="001010FA" w:rsidP="001010FA">
            <w:pPr>
              <w:rPr>
                <w:color w:val="000000"/>
              </w:rPr>
            </w:pPr>
            <w:r w:rsidRPr="001010FA">
              <w:rPr>
                <w:shd w:val="clear" w:color="auto" w:fill="FFFFFF"/>
              </w:rPr>
              <w:t>Please forward a copy of United Nations Medical Directions Document v4 dated 11th March 2021.</w:t>
            </w:r>
          </w:p>
          <w:p w14:paraId="04A02BAC" w14:textId="77777777" w:rsidR="001010FA" w:rsidRPr="004A7349" w:rsidRDefault="001010FA" w:rsidP="004A7349">
            <w:pPr>
              <w:pStyle w:val="NoSpacing"/>
            </w:pPr>
          </w:p>
        </w:tc>
        <w:tc>
          <w:tcPr>
            <w:tcW w:w="1247" w:type="dxa"/>
            <w:shd w:val="clear" w:color="auto" w:fill="auto"/>
          </w:tcPr>
          <w:p w14:paraId="0FB81C43" w14:textId="49ABF45D" w:rsidR="001010FA" w:rsidRDefault="001010FA" w:rsidP="00C60725">
            <w:r>
              <w:lastRenderedPageBreak/>
              <w:t>Member of the Public</w:t>
            </w:r>
          </w:p>
        </w:tc>
        <w:tc>
          <w:tcPr>
            <w:tcW w:w="1559" w:type="dxa"/>
            <w:shd w:val="clear" w:color="auto" w:fill="auto"/>
          </w:tcPr>
          <w:p w14:paraId="2520E15A" w14:textId="0072EB44" w:rsidR="001010FA" w:rsidRDefault="00614CDB" w:rsidP="00C60725">
            <w:r>
              <w:t>19/01/2023</w:t>
            </w:r>
          </w:p>
        </w:tc>
        <w:tc>
          <w:tcPr>
            <w:tcW w:w="2297" w:type="dxa"/>
            <w:shd w:val="clear" w:color="auto" w:fill="auto"/>
          </w:tcPr>
          <w:p w14:paraId="7971F735" w14:textId="21455FA0" w:rsidR="001010FA" w:rsidRDefault="00614CDB" w:rsidP="00C60725">
            <w:r>
              <w:t>Part Granted 33(3)(c)(</w:t>
            </w:r>
            <w:proofErr w:type="spellStart"/>
            <w:r>
              <w:t>i</w:t>
            </w:r>
            <w:proofErr w:type="spellEnd"/>
            <w:r>
              <w:t>)</w:t>
            </w:r>
          </w:p>
        </w:tc>
      </w:tr>
      <w:tr w:rsidR="0042786B" w14:paraId="11378290" w14:textId="77777777" w:rsidTr="00403B45">
        <w:trPr>
          <w:trHeight w:val="934"/>
        </w:trPr>
        <w:tc>
          <w:tcPr>
            <w:tcW w:w="709" w:type="dxa"/>
            <w:shd w:val="clear" w:color="auto" w:fill="auto"/>
          </w:tcPr>
          <w:p w14:paraId="5C902E94" w14:textId="7C686B64" w:rsidR="0042786B" w:rsidRDefault="0042786B" w:rsidP="00C60725">
            <w:r>
              <w:t>4</w:t>
            </w:r>
          </w:p>
        </w:tc>
        <w:tc>
          <w:tcPr>
            <w:tcW w:w="992" w:type="dxa"/>
            <w:shd w:val="clear" w:color="auto" w:fill="auto"/>
          </w:tcPr>
          <w:p w14:paraId="2257C09B" w14:textId="68D16B20" w:rsidR="0042786B" w:rsidRDefault="0042786B" w:rsidP="00C60725">
            <w:r>
              <w:t>2023</w:t>
            </w:r>
          </w:p>
        </w:tc>
        <w:tc>
          <w:tcPr>
            <w:tcW w:w="851" w:type="dxa"/>
            <w:shd w:val="clear" w:color="auto" w:fill="auto"/>
          </w:tcPr>
          <w:p w14:paraId="1B84AFCF" w14:textId="41F16F4F" w:rsidR="0042786B" w:rsidRDefault="0042786B" w:rsidP="00C60725">
            <w:r>
              <w:t>5711</w:t>
            </w:r>
          </w:p>
        </w:tc>
        <w:tc>
          <w:tcPr>
            <w:tcW w:w="6237" w:type="dxa"/>
            <w:shd w:val="clear" w:color="auto" w:fill="auto"/>
          </w:tcPr>
          <w:p w14:paraId="4C596633" w14:textId="77D6A3DD" w:rsidR="0042786B" w:rsidRPr="0042786B" w:rsidRDefault="0042786B" w:rsidP="001010FA">
            <w:pPr>
              <w:rPr>
                <w:rFonts w:ascii="Times New Roman" w:hAnsi="Times New Roman" w:cs="Times New Roman"/>
                <w:sz w:val="24"/>
                <w:szCs w:val="24"/>
                <w:shd w:val="clear" w:color="auto" w:fill="FFFFFF"/>
              </w:rPr>
            </w:pPr>
            <w:r w:rsidRPr="0042786B">
              <w:rPr>
                <w:rFonts w:ascii="Times New Roman" w:hAnsi="Times New Roman" w:cs="Times New Roman"/>
                <w:color w:val="000000"/>
                <w:sz w:val="24"/>
                <w:szCs w:val="24"/>
              </w:rPr>
              <w:t xml:space="preserve">We are looking to collect any official records relating to the investigation of Kieran Greene. Greene was convicted of murdering Patricia O’Connor in 2017. Her remains were scattered in the Dublin and </w:t>
            </w:r>
            <w:proofErr w:type="spellStart"/>
            <w:r w:rsidRPr="0042786B">
              <w:rPr>
                <w:rFonts w:ascii="Times New Roman" w:hAnsi="Times New Roman" w:cs="Times New Roman"/>
                <w:color w:val="000000"/>
                <w:sz w:val="24"/>
                <w:szCs w:val="24"/>
              </w:rPr>
              <w:t>Wicklow</w:t>
            </w:r>
            <w:proofErr w:type="spellEnd"/>
            <w:r w:rsidRPr="0042786B">
              <w:rPr>
                <w:rFonts w:ascii="Times New Roman" w:hAnsi="Times New Roman" w:cs="Times New Roman"/>
                <w:color w:val="000000"/>
                <w:sz w:val="24"/>
                <w:szCs w:val="24"/>
              </w:rPr>
              <w:t xml:space="preserve"> mountains and the army were called in to help with the search. In order to make our documentary as factually correct as possible, we are looking to</w:t>
            </w:r>
          </w:p>
        </w:tc>
        <w:tc>
          <w:tcPr>
            <w:tcW w:w="1247" w:type="dxa"/>
            <w:shd w:val="clear" w:color="auto" w:fill="auto"/>
          </w:tcPr>
          <w:p w14:paraId="1CB28FBE" w14:textId="4DE44BA9" w:rsidR="0042786B" w:rsidRDefault="0042786B" w:rsidP="00C60725">
            <w:r>
              <w:t>Journalist</w:t>
            </w:r>
          </w:p>
        </w:tc>
        <w:tc>
          <w:tcPr>
            <w:tcW w:w="1559" w:type="dxa"/>
            <w:shd w:val="clear" w:color="auto" w:fill="auto"/>
          </w:tcPr>
          <w:p w14:paraId="09411E01" w14:textId="22F3332B" w:rsidR="0042786B" w:rsidRDefault="00403B45" w:rsidP="00C60725">
            <w:r>
              <w:t>23/03/2023</w:t>
            </w:r>
          </w:p>
        </w:tc>
        <w:tc>
          <w:tcPr>
            <w:tcW w:w="2297" w:type="dxa"/>
            <w:shd w:val="clear" w:color="auto" w:fill="auto"/>
          </w:tcPr>
          <w:p w14:paraId="2228C5C3" w14:textId="744D2A23" w:rsidR="0042786B" w:rsidRDefault="00403B45" w:rsidP="00C60725">
            <w:r>
              <w:t>Part Granted 37(1)</w:t>
            </w:r>
          </w:p>
        </w:tc>
      </w:tr>
      <w:tr w:rsidR="00566063" w14:paraId="721A1283" w14:textId="77777777" w:rsidTr="009E7349">
        <w:trPr>
          <w:trHeight w:val="934"/>
        </w:trPr>
        <w:tc>
          <w:tcPr>
            <w:tcW w:w="709" w:type="dxa"/>
            <w:shd w:val="clear" w:color="auto" w:fill="auto"/>
          </w:tcPr>
          <w:p w14:paraId="782A7BCC" w14:textId="48DDFB8F" w:rsidR="00566063" w:rsidRDefault="00566063" w:rsidP="00566063">
            <w:r>
              <w:t>5</w:t>
            </w:r>
          </w:p>
        </w:tc>
        <w:tc>
          <w:tcPr>
            <w:tcW w:w="992" w:type="dxa"/>
            <w:shd w:val="clear" w:color="auto" w:fill="auto"/>
          </w:tcPr>
          <w:p w14:paraId="10DC3464" w14:textId="23C92246" w:rsidR="00566063" w:rsidRDefault="00566063" w:rsidP="00566063">
            <w:r>
              <w:t>2023</w:t>
            </w:r>
          </w:p>
        </w:tc>
        <w:tc>
          <w:tcPr>
            <w:tcW w:w="851" w:type="dxa"/>
            <w:shd w:val="clear" w:color="auto" w:fill="auto"/>
          </w:tcPr>
          <w:p w14:paraId="6AD29227" w14:textId="6DF6101A" w:rsidR="00566063" w:rsidRDefault="00566063" w:rsidP="00A512EB">
            <w:r>
              <w:t>5712</w:t>
            </w:r>
          </w:p>
        </w:tc>
        <w:tc>
          <w:tcPr>
            <w:tcW w:w="6237" w:type="dxa"/>
            <w:shd w:val="clear" w:color="auto" w:fill="auto"/>
          </w:tcPr>
          <w:p w14:paraId="728EE31D" w14:textId="77777777" w:rsidR="00566063" w:rsidRPr="00566063" w:rsidRDefault="00566063" w:rsidP="00A512EB">
            <w:pPr>
              <w:rPr>
                <w:rFonts w:ascii="Segoe UI" w:eastAsia="Times New Roman" w:hAnsi="Segoe UI" w:cs="Segoe UI"/>
                <w:color w:val="212121"/>
                <w:sz w:val="23"/>
                <w:szCs w:val="23"/>
                <w:lang w:val="en-IE" w:eastAsia="en-IE"/>
              </w:rPr>
            </w:pPr>
            <w:proofErr w:type="gramStart"/>
            <w:r w:rsidRPr="00566063">
              <w:rPr>
                <w:rFonts w:ascii="Segoe UI" w:eastAsia="Times New Roman" w:hAnsi="Segoe UI" w:cs="Segoe UI"/>
                <w:color w:val="212121"/>
                <w:sz w:val="23"/>
                <w:szCs w:val="23"/>
                <w:lang w:val="en-IE" w:eastAsia="en-IE"/>
              </w:rPr>
              <w:t>a</w:t>
            </w:r>
            <w:proofErr w:type="gramEnd"/>
            <w:r w:rsidRPr="00566063">
              <w:rPr>
                <w:rFonts w:ascii="Segoe UI" w:eastAsia="Times New Roman" w:hAnsi="Segoe UI" w:cs="Segoe UI"/>
                <w:color w:val="212121"/>
                <w:sz w:val="23"/>
                <w:szCs w:val="23"/>
                <w:lang w:val="en-IE" w:eastAsia="en-IE"/>
              </w:rPr>
              <w:t xml:space="preserve"> copy of any records held referring or relating to the decision to dispose of or scrap 1,000 303 rifles.</w:t>
            </w:r>
          </w:p>
          <w:p w14:paraId="6EABD37B" w14:textId="77777777" w:rsidR="00566063" w:rsidRPr="00566063" w:rsidRDefault="00566063" w:rsidP="00A512EB">
            <w:pPr>
              <w:rPr>
                <w:rFonts w:ascii="Segoe UI" w:eastAsia="Times New Roman" w:hAnsi="Segoe UI" w:cs="Segoe UI"/>
                <w:color w:val="212121"/>
                <w:sz w:val="23"/>
                <w:szCs w:val="23"/>
                <w:lang w:val="en-IE" w:eastAsia="en-IE"/>
              </w:rPr>
            </w:pPr>
            <w:r w:rsidRPr="00566063">
              <w:rPr>
                <w:rFonts w:ascii="Segoe UI" w:eastAsia="Times New Roman" w:hAnsi="Segoe UI" w:cs="Segoe UI"/>
                <w:color w:val="212121"/>
                <w:sz w:val="23"/>
                <w:szCs w:val="23"/>
                <w:lang w:val="en-IE" w:eastAsia="en-IE"/>
              </w:rPr>
              <w:t xml:space="preserve">- </w:t>
            </w:r>
            <w:proofErr w:type="gramStart"/>
            <w:r w:rsidRPr="00566063">
              <w:rPr>
                <w:rFonts w:ascii="Segoe UI" w:eastAsia="Times New Roman" w:hAnsi="Segoe UI" w:cs="Segoe UI"/>
                <w:color w:val="212121"/>
                <w:sz w:val="23"/>
                <w:szCs w:val="23"/>
                <w:lang w:val="en-IE" w:eastAsia="en-IE"/>
              </w:rPr>
              <w:t>a</w:t>
            </w:r>
            <w:proofErr w:type="gramEnd"/>
            <w:r w:rsidRPr="00566063">
              <w:rPr>
                <w:rFonts w:ascii="Segoe UI" w:eastAsia="Times New Roman" w:hAnsi="Segoe UI" w:cs="Segoe UI"/>
                <w:color w:val="212121"/>
                <w:sz w:val="23"/>
                <w:szCs w:val="23"/>
                <w:lang w:val="en-IE" w:eastAsia="en-IE"/>
              </w:rPr>
              <w:t xml:space="preserve"> copy of any correspondence between the DF and the </w:t>
            </w:r>
            <w:proofErr w:type="spellStart"/>
            <w:r w:rsidRPr="00566063">
              <w:rPr>
                <w:rFonts w:ascii="Segoe UI" w:eastAsia="Times New Roman" w:hAnsi="Segoe UI" w:cs="Segoe UI"/>
                <w:color w:val="212121"/>
                <w:sz w:val="23"/>
                <w:szCs w:val="23"/>
                <w:lang w:val="en-IE" w:eastAsia="en-IE"/>
              </w:rPr>
              <w:t>Dept</w:t>
            </w:r>
            <w:proofErr w:type="spellEnd"/>
            <w:r w:rsidRPr="00566063">
              <w:rPr>
                <w:rFonts w:ascii="Segoe UI" w:eastAsia="Times New Roman" w:hAnsi="Segoe UI" w:cs="Segoe UI"/>
                <w:color w:val="212121"/>
                <w:sz w:val="23"/>
                <w:szCs w:val="23"/>
                <w:lang w:val="en-IE" w:eastAsia="en-IE"/>
              </w:rPr>
              <w:t xml:space="preserve"> of Defence with regard to the above.</w:t>
            </w:r>
          </w:p>
          <w:p w14:paraId="2B3DDA5B" w14:textId="77777777" w:rsidR="00566063" w:rsidRPr="0042786B" w:rsidRDefault="00566063" w:rsidP="00A512EB">
            <w:pPr>
              <w:rPr>
                <w:rFonts w:ascii="Times New Roman" w:hAnsi="Times New Roman" w:cs="Times New Roman"/>
                <w:color w:val="000000"/>
                <w:sz w:val="24"/>
                <w:szCs w:val="24"/>
              </w:rPr>
            </w:pPr>
          </w:p>
        </w:tc>
        <w:tc>
          <w:tcPr>
            <w:tcW w:w="1247" w:type="dxa"/>
            <w:shd w:val="clear" w:color="auto" w:fill="auto"/>
          </w:tcPr>
          <w:p w14:paraId="7EEE9605" w14:textId="650B84A8" w:rsidR="00566063" w:rsidRDefault="00566063" w:rsidP="00566063">
            <w:r>
              <w:t>Journalist</w:t>
            </w:r>
          </w:p>
        </w:tc>
        <w:tc>
          <w:tcPr>
            <w:tcW w:w="1559" w:type="dxa"/>
            <w:shd w:val="clear" w:color="auto" w:fill="auto"/>
          </w:tcPr>
          <w:p w14:paraId="21FE2A2A" w14:textId="5E93CF8B" w:rsidR="00566063" w:rsidRDefault="009E7349" w:rsidP="00566063">
            <w:r>
              <w:t>05/04/2023</w:t>
            </w:r>
          </w:p>
        </w:tc>
        <w:tc>
          <w:tcPr>
            <w:tcW w:w="2297" w:type="dxa"/>
            <w:shd w:val="clear" w:color="auto" w:fill="auto"/>
          </w:tcPr>
          <w:p w14:paraId="3A049AB1" w14:textId="38DB2CBB" w:rsidR="00566063" w:rsidRPr="009E7349" w:rsidRDefault="009E7349" w:rsidP="009E7349">
            <w:r>
              <w:t>Part Granted 37(1)</w:t>
            </w:r>
          </w:p>
        </w:tc>
      </w:tr>
      <w:tr w:rsidR="00F73360" w14:paraId="08241C52" w14:textId="77777777" w:rsidTr="00AA140D">
        <w:trPr>
          <w:trHeight w:val="934"/>
        </w:trPr>
        <w:tc>
          <w:tcPr>
            <w:tcW w:w="709" w:type="dxa"/>
            <w:shd w:val="clear" w:color="auto" w:fill="auto"/>
          </w:tcPr>
          <w:p w14:paraId="6F732ED4" w14:textId="5D748DD3" w:rsidR="00F73360" w:rsidRDefault="00F73360" w:rsidP="00566063">
            <w:r>
              <w:t>6</w:t>
            </w:r>
          </w:p>
        </w:tc>
        <w:tc>
          <w:tcPr>
            <w:tcW w:w="992" w:type="dxa"/>
            <w:shd w:val="clear" w:color="auto" w:fill="auto"/>
          </w:tcPr>
          <w:p w14:paraId="30D86E55" w14:textId="1581C934" w:rsidR="00F73360" w:rsidRDefault="00F73360" w:rsidP="00566063">
            <w:r>
              <w:t>2023</w:t>
            </w:r>
          </w:p>
        </w:tc>
        <w:tc>
          <w:tcPr>
            <w:tcW w:w="851" w:type="dxa"/>
            <w:shd w:val="clear" w:color="auto" w:fill="auto"/>
          </w:tcPr>
          <w:p w14:paraId="7A0D9242" w14:textId="29AF496A" w:rsidR="00F73360" w:rsidRDefault="00F73360" w:rsidP="00566063">
            <w:r>
              <w:t>5713</w:t>
            </w:r>
          </w:p>
        </w:tc>
        <w:tc>
          <w:tcPr>
            <w:tcW w:w="6237" w:type="dxa"/>
            <w:shd w:val="clear" w:color="auto" w:fill="auto"/>
          </w:tcPr>
          <w:p w14:paraId="4D49A7C2" w14:textId="77777777" w:rsidR="00F73360" w:rsidRPr="00F73360" w:rsidRDefault="00F73360" w:rsidP="00A512EB">
            <w:r w:rsidRPr="00F73360">
              <w:t>a. A copy of the GRO 5/2020 and amendments</w:t>
            </w:r>
          </w:p>
          <w:p w14:paraId="75B0F6F1" w14:textId="6CA30369" w:rsidR="00F73360" w:rsidRPr="00A512EB" w:rsidRDefault="00F73360" w:rsidP="00A512EB">
            <w:r w:rsidRPr="00F73360">
              <w:t>b. A copy of the working group on COVID related vaccinations — report 03/2021</w:t>
            </w:r>
          </w:p>
        </w:tc>
        <w:tc>
          <w:tcPr>
            <w:tcW w:w="1247" w:type="dxa"/>
            <w:shd w:val="clear" w:color="auto" w:fill="auto"/>
          </w:tcPr>
          <w:p w14:paraId="20FE7D41" w14:textId="0AF610C4" w:rsidR="00F73360" w:rsidRDefault="00F73360" w:rsidP="00566063">
            <w:r>
              <w:t>Member of the Public</w:t>
            </w:r>
          </w:p>
        </w:tc>
        <w:tc>
          <w:tcPr>
            <w:tcW w:w="1559" w:type="dxa"/>
            <w:shd w:val="clear" w:color="auto" w:fill="auto"/>
          </w:tcPr>
          <w:p w14:paraId="5E17EA46" w14:textId="753B19B3" w:rsidR="00F73360" w:rsidRDefault="00AA140D" w:rsidP="00566063">
            <w:r>
              <w:t>02/03/2023</w:t>
            </w:r>
          </w:p>
        </w:tc>
        <w:tc>
          <w:tcPr>
            <w:tcW w:w="2297" w:type="dxa"/>
            <w:shd w:val="clear" w:color="auto" w:fill="auto"/>
          </w:tcPr>
          <w:p w14:paraId="56835A18" w14:textId="1AA3D4CB" w:rsidR="00F73360" w:rsidRDefault="00AA140D" w:rsidP="00566063">
            <w:r>
              <w:t>Part Granted 29(1)</w:t>
            </w:r>
          </w:p>
        </w:tc>
      </w:tr>
      <w:tr w:rsidR="00A512EB" w14:paraId="2836A8F8" w14:textId="77777777" w:rsidTr="00B65CF9">
        <w:trPr>
          <w:trHeight w:val="934"/>
        </w:trPr>
        <w:tc>
          <w:tcPr>
            <w:tcW w:w="709" w:type="dxa"/>
            <w:shd w:val="clear" w:color="auto" w:fill="auto"/>
          </w:tcPr>
          <w:p w14:paraId="07186C0E" w14:textId="3BC392FA" w:rsidR="00A512EB" w:rsidRDefault="00A512EB" w:rsidP="00566063">
            <w:r>
              <w:lastRenderedPageBreak/>
              <w:t>7</w:t>
            </w:r>
          </w:p>
        </w:tc>
        <w:tc>
          <w:tcPr>
            <w:tcW w:w="992" w:type="dxa"/>
            <w:shd w:val="clear" w:color="auto" w:fill="auto"/>
          </w:tcPr>
          <w:p w14:paraId="4EF60DBB" w14:textId="10F07660" w:rsidR="00A512EB" w:rsidRDefault="00A512EB" w:rsidP="00566063">
            <w:r>
              <w:t>2023</w:t>
            </w:r>
          </w:p>
        </w:tc>
        <w:tc>
          <w:tcPr>
            <w:tcW w:w="851" w:type="dxa"/>
            <w:shd w:val="clear" w:color="auto" w:fill="auto"/>
          </w:tcPr>
          <w:p w14:paraId="5079A50F" w14:textId="38CB6CD1" w:rsidR="00A512EB" w:rsidRDefault="00A512EB" w:rsidP="00566063">
            <w:r>
              <w:t>5714</w:t>
            </w:r>
          </w:p>
        </w:tc>
        <w:tc>
          <w:tcPr>
            <w:tcW w:w="6237" w:type="dxa"/>
            <w:shd w:val="clear" w:color="auto" w:fill="auto"/>
          </w:tcPr>
          <w:p w14:paraId="44A9BD37" w14:textId="77777777" w:rsidR="00A512EB" w:rsidRPr="007D3F7E" w:rsidRDefault="00A512EB" w:rsidP="00A512EB">
            <w:r w:rsidRPr="007D3F7E">
              <w:t>How many individuals with just five years’ service in the rank of Comdt. got promoted in the Line Comdt. to Lt Col Promotion Competitions since 2012?</w:t>
            </w:r>
          </w:p>
          <w:p w14:paraId="3ECCB9ED" w14:textId="77777777" w:rsidR="00A512EB" w:rsidRPr="007D3F7E" w:rsidRDefault="00A512EB" w:rsidP="00A512EB">
            <w:r w:rsidRPr="007D3F7E">
              <w:t>How many individuals jumped five years’ seniority in the Line Comdt. to Lt Col Promotion Competitions since 2012? The seniority period is in relation to the cadet class from which the greatest number of officers were promoted in that competition.</w:t>
            </w:r>
          </w:p>
          <w:p w14:paraId="4F0595DC" w14:textId="77777777" w:rsidR="00A512EB" w:rsidRPr="007D3F7E" w:rsidRDefault="00A512EB" w:rsidP="00A512EB">
            <w:r w:rsidRPr="007D3F7E">
              <w:t>How many individuals jumped four years’ seniority in the Line Comdt. to Lt Col Promotion Competitions since 2012? The seniority period is in relation to the cadet class from which the greatest number of officers were promoted in that competition</w:t>
            </w:r>
          </w:p>
          <w:p w14:paraId="2452EDD1" w14:textId="77777777" w:rsidR="00A512EB" w:rsidRPr="007D3F7E" w:rsidRDefault="00A512EB" w:rsidP="00A512EB">
            <w:r w:rsidRPr="007D3F7E">
              <w:t>How many individuals jumped three years’ seniority in the Line Comdt. to Lt Col Promotion Competitions since 2012? The seniority period is in relation to the cadet class from which the greatest number of officers were promoted in that competition.</w:t>
            </w:r>
          </w:p>
          <w:p w14:paraId="1C7A3D0D" w14:textId="77777777" w:rsidR="00A512EB" w:rsidRPr="007D3F7E" w:rsidRDefault="00A512EB" w:rsidP="00A512EB">
            <w:r w:rsidRPr="007D3F7E">
              <w:t>How many individuals jumped two years’ seniority in the Line Comdt. to Lt Col Promotion Competitions since 2012? The seniority period is in relation to the cadet class from which the greatest number of officers were promoted in that competition.</w:t>
            </w:r>
          </w:p>
          <w:p w14:paraId="65BE2064" w14:textId="77777777" w:rsidR="00A512EB" w:rsidRPr="00F73360" w:rsidRDefault="00A512EB" w:rsidP="00A512EB">
            <w:pPr>
              <w:rPr>
                <w:color w:val="000000"/>
              </w:rPr>
            </w:pPr>
          </w:p>
        </w:tc>
        <w:tc>
          <w:tcPr>
            <w:tcW w:w="1247" w:type="dxa"/>
            <w:shd w:val="clear" w:color="auto" w:fill="auto"/>
          </w:tcPr>
          <w:p w14:paraId="49ED8467" w14:textId="6520A318" w:rsidR="00A512EB" w:rsidRDefault="00A512EB" w:rsidP="00566063">
            <w:r>
              <w:t>Staff</w:t>
            </w:r>
          </w:p>
        </w:tc>
        <w:tc>
          <w:tcPr>
            <w:tcW w:w="1559" w:type="dxa"/>
            <w:shd w:val="clear" w:color="auto" w:fill="auto"/>
          </w:tcPr>
          <w:p w14:paraId="37FD48B9" w14:textId="58215B2B" w:rsidR="00A512EB" w:rsidRDefault="00B65CF9" w:rsidP="00566063">
            <w:r>
              <w:t>23/02/2023</w:t>
            </w:r>
          </w:p>
        </w:tc>
        <w:tc>
          <w:tcPr>
            <w:tcW w:w="2297" w:type="dxa"/>
            <w:shd w:val="clear" w:color="auto" w:fill="auto"/>
          </w:tcPr>
          <w:p w14:paraId="0ADBAADD" w14:textId="061268D8" w:rsidR="00A512EB" w:rsidRDefault="00B65CF9" w:rsidP="00566063">
            <w:r>
              <w:t>Refused (15(1)(a)</w:t>
            </w:r>
          </w:p>
        </w:tc>
      </w:tr>
      <w:tr w:rsidR="00A512EB" w14:paraId="22595334" w14:textId="77777777" w:rsidTr="00B65CF9">
        <w:trPr>
          <w:trHeight w:val="934"/>
        </w:trPr>
        <w:tc>
          <w:tcPr>
            <w:tcW w:w="709" w:type="dxa"/>
            <w:shd w:val="clear" w:color="auto" w:fill="auto"/>
          </w:tcPr>
          <w:p w14:paraId="1FD3638F" w14:textId="58EA5F27" w:rsidR="00A512EB" w:rsidRDefault="00A512EB" w:rsidP="00566063">
            <w:r>
              <w:t>8</w:t>
            </w:r>
          </w:p>
        </w:tc>
        <w:tc>
          <w:tcPr>
            <w:tcW w:w="992" w:type="dxa"/>
            <w:shd w:val="clear" w:color="auto" w:fill="auto"/>
          </w:tcPr>
          <w:p w14:paraId="0B9F1C53" w14:textId="1174CBD0" w:rsidR="00A512EB" w:rsidRDefault="00A512EB" w:rsidP="00566063">
            <w:r>
              <w:t>2023</w:t>
            </w:r>
          </w:p>
        </w:tc>
        <w:tc>
          <w:tcPr>
            <w:tcW w:w="851" w:type="dxa"/>
            <w:shd w:val="clear" w:color="auto" w:fill="auto"/>
          </w:tcPr>
          <w:p w14:paraId="720E588B" w14:textId="47733C94" w:rsidR="00A512EB" w:rsidRDefault="00A512EB" w:rsidP="00566063">
            <w:r>
              <w:t>5720</w:t>
            </w:r>
          </w:p>
        </w:tc>
        <w:tc>
          <w:tcPr>
            <w:tcW w:w="6237" w:type="dxa"/>
            <w:shd w:val="clear" w:color="auto" w:fill="auto"/>
          </w:tcPr>
          <w:p w14:paraId="2A934446" w14:textId="3EB8EB00" w:rsidR="00A512EB" w:rsidRPr="00A512EB" w:rsidRDefault="00A512EB" w:rsidP="00A512EB">
            <w:pPr>
              <w:rPr>
                <w:rFonts w:eastAsia="Times New Roman"/>
                <w:lang w:val="en-IE" w:eastAsia="en-IE"/>
              </w:rPr>
            </w:pPr>
            <w:proofErr w:type="gramStart"/>
            <w:r w:rsidRPr="00A512EB">
              <w:rPr>
                <w:rFonts w:eastAsia="Times New Roman"/>
                <w:lang w:val="en-IE" w:eastAsia="en-IE"/>
              </w:rPr>
              <w:t>copies</w:t>
            </w:r>
            <w:proofErr w:type="gramEnd"/>
            <w:r w:rsidRPr="00A512EB">
              <w:rPr>
                <w:rFonts w:eastAsia="Times New Roman"/>
                <w:lang w:val="en-IE" w:eastAsia="en-IE"/>
              </w:rPr>
              <w:t xml:space="preserve"> of any invoices/receipts associated with a trip by the GOC Air Corps to welcome officers who had rowed across the Atlantic to Antibes. If such receipts/invoices exist, I also wish to be </w:t>
            </w:r>
            <w:r w:rsidRPr="00A512EB">
              <w:rPr>
                <w:rFonts w:eastAsia="Times New Roman"/>
                <w:lang w:val="en-IE" w:eastAsia="en-IE"/>
              </w:rPr>
              <w:lastRenderedPageBreak/>
              <w:t>provided with them for any members of the Defence Forces who accompanied the GOC on the trip.</w:t>
            </w:r>
          </w:p>
          <w:p w14:paraId="6EAEEE92" w14:textId="6D818E31" w:rsidR="00A512EB" w:rsidRPr="00A512EB" w:rsidRDefault="00A512EB" w:rsidP="00A512EB">
            <w:pPr>
              <w:rPr>
                <w:rFonts w:eastAsia="Times New Roman"/>
                <w:lang w:val="en-IE" w:eastAsia="en-IE"/>
              </w:rPr>
            </w:pPr>
            <w:proofErr w:type="gramStart"/>
            <w:r w:rsidRPr="00A512EB">
              <w:rPr>
                <w:rFonts w:eastAsia="Times New Roman"/>
                <w:lang w:val="en-IE" w:eastAsia="en-IE"/>
              </w:rPr>
              <w:t>copies</w:t>
            </w:r>
            <w:proofErr w:type="gramEnd"/>
            <w:r w:rsidRPr="00A512EB">
              <w:rPr>
                <w:rFonts w:eastAsia="Times New Roman"/>
                <w:lang w:val="en-IE" w:eastAsia="en-IE"/>
              </w:rPr>
              <w:t xml:space="preserve"> of any correspondence between the DF and the Department of Defence with regard to the above trip.</w:t>
            </w:r>
          </w:p>
          <w:p w14:paraId="2B67B5C6" w14:textId="77777777" w:rsidR="00A512EB" w:rsidRPr="00F73360" w:rsidRDefault="00A512EB" w:rsidP="00A512EB">
            <w:pPr>
              <w:rPr>
                <w:color w:val="000000"/>
              </w:rPr>
            </w:pPr>
          </w:p>
        </w:tc>
        <w:tc>
          <w:tcPr>
            <w:tcW w:w="1247" w:type="dxa"/>
            <w:shd w:val="clear" w:color="auto" w:fill="auto"/>
          </w:tcPr>
          <w:p w14:paraId="44B52859" w14:textId="52545D42" w:rsidR="00A512EB" w:rsidRDefault="00A512EB" w:rsidP="00A512EB">
            <w:r>
              <w:lastRenderedPageBreak/>
              <w:t>Journalist</w:t>
            </w:r>
          </w:p>
        </w:tc>
        <w:tc>
          <w:tcPr>
            <w:tcW w:w="1559" w:type="dxa"/>
            <w:shd w:val="clear" w:color="auto" w:fill="auto"/>
          </w:tcPr>
          <w:p w14:paraId="74D9B9BE" w14:textId="5B45BAA5" w:rsidR="00A512EB" w:rsidRDefault="00B65CF9" w:rsidP="00566063">
            <w:r>
              <w:t>20/02/2023</w:t>
            </w:r>
          </w:p>
        </w:tc>
        <w:tc>
          <w:tcPr>
            <w:tcW w:w="2297" w:type="dxa"/>
            <w:shd w:val="clear" w:color="auto" w:fill="auto"/>
          </w:tcPr>
          <w:p w14:paraId="5FB79EF0" w14:textId="3952AEB0" w:rsidR="00A512EB" w:rsidRDefault="00B65CF9" w:rsidP="00566063">
            <w:r>
              <w:t>15(1)(a)</w:t>
            </w:r>
          </w:p>
        </w:tc>
      </w:tr>
      <w:tr w:rsidR="00B25577" w14:paraId="1556E005" w14:textId="77777777" w:rsidTr="00B65CF9">
        <w:trPr>
          <w:trHeight w:val="934"/>
        </w:trPr>
        <w:tc>
          <w:tcPr>
            <w:tcW w:w="709" w:type="dxa"/>
            <w:shd w:val="clear" w:color="auto" w:fill="auto"/>
          </w:tcPr>
          <w:p w14:paraId="5E01DD97" w14:textId="17ED3A6E" w:rsidR="00B25577" w:rsidRDefault="00B25577" w:rsidP="00566063">
            <w:r>
              <w:t>9</w:t>
            </w:r>
          </w:p>
        </w:tc>
        <w:tc>
          <w:tcPr>
            <w:tcW w:w="992" w:type="dxa"/>
            <w:shd w:val="clear" w:color="auto" w:fill="auto"/>
          </w:tcPr>
          <w:p w14:paraId="089ED11C" w14:textId="2C97A864" w:rsidR="00B25577" w:rsidRDefault="00B25577" w:rsidP="00566063">
            <w:r>
              <w:t>2023</w:t>
            </w:r>
          </w:p>
        </w:tc>
        <w:tc>
          <w:tcPr>
            <w:tcW w:w="851" w:type="dxa"/>
            <w:shd w:val="clear" w:color="auto" w:fill="auto"/>
          </w:tcPr>
          <w:p w14:paraId="4FC8DE30" w14:textId="2B650457" w:rsidR="00B25577" w:rsidRDefault="00B25577" w:rsidP="00566063">
            <w:r>
              <w:t>5721</w:t>
            </w:r>
          </w:p>
        </w:tc>
        <w:tc>
          <w:tcPr>
            <w:tcW w:w="6237" w:type="dxa"/>
            <w:shd w:val="clear" w:color="auto" w:fill="auto"/>
          </w:tcPr>
          <w:p w14:paraId="5D644995" w14:textId="77777777" w:rsidR="00B25577" w:rsidRPr="00CB5AA1" w:rsidRDefault="00B25577" w:rsidP="00B25577">
            <w:pPr>
              <w:rPr>
                <w:rFonts w:eastAsiaTheme="minorHAnsi"/>
                <w:color w:val="000000"/>
              </w:rPr>
            </w:pPr>
            <w:r>
              <w:rPr>
                <w:rFonts w:eastAsia="Times New Roman"/>
                <w:lang w:eastAsia="en-IE"/>
              </w:rPr>
              <w:t>Can I have a breakdown of the TOTAL flying hours completed by pilots who are in receipt of the Service Incentive Scheme payments for years 2022/2021/2020</w:t>
            </w:r>
          </w:p>
          <w:p w14:paraId="6B67BA02" w14:textId="77777777" w:rsidR="00B25577" w:rsidRDefault="00B25577" w:rsidP="00B25577">
            <w:pPr>
              <w:rPr>
                <w:rFonts w:eastAsiaTheme="minorHAnsi"/>
                <w:color w:val="000000"/>
              </w:rPr>
            </w:pPr>
            <w:r>
              <w:rPr>
                <w:rFonts w:eastAsiaTheme="minorHAnsi"/>
                <w:color w:val="000000"/>
              </w:rPr>
              <w:t>Could I also have a breakdown on the TOTAL monies paid out for the Service Incentive Scheme for years 2022/2021/2020</w:t>
            </w:r>
          </w:p>
          <w:p w14:paraId="6800A80F" w14:textId="0325102F" w:rsidR="00B25577" w:rsidRPr="00977F60" w:rsidRDefault="00B25577" w:rsidP="00A512EB">
            <w:pPr>
              <w:rPr>
                <w:rFonts w:eastAsiaTheme="minorHAnsi"/>
                <w:color w:val="000000"/>
              </w:rPr>
            </w:pPr>
            <w:r>
              <w:rPr>
                <w:rFonts w:eastAsiaTheme="minorHAnsi"/>
                <w:color w:val="000000"/>
              </w:rPr>
              <w:t xml:space="preserve">Can I have a breakdown of the total flying hours completed by pilots who were recommissioned through the recommissioning scheme for years </w:t>
            </w:r>
            <w:r w:rsidR="00977F60">
              <w:rPr>
                <w:rFonts w:eastAsiaTheme="minorHAnsi"/>
                <w:color w:val="000000"/>
              </w:rPr>
              <w:t>2022/2021/2020</w:t>
            </w:r>
          </w:p>
        </w:tc>
        <w:tc>
          <w:tcPr>
            <w:tcW w:w="1247" w:type="dxa"/>
            <w:shd w:val="clear" w:color="auto" w:fill="auto"/>
          </w:tcPr>
          <w:p w14:paraId="7C3C325E" w14:textId="25E755CE" w:rsidR="00B25577" w:rsidRDefault="00B25577" w:rsidP="00A512EB">
            <w:r>
              <w:t>Member of the Public</w:t>
            </w:r>
          </w:p>
        </w:tc>
        <w:tc>
          <w:tcPr>
            <w:tcW w:w="1559" w:type="dxa"/>
            <w:shd w:val="clear" w:color="auto" w:fill="auto"/>
          </w:tcPr>
          <w:p w14:paraId="2C654812" w14:textId="52D33E16" w:rsidR="00B25577" w:rsidRDefault="00B65CF9" w:rsidP="00566063">
            <w:r>
              <w:t>17/02/2023</w:t>
            </w:r>
          </w:p>
        </w:tc>
        <w:tc>
          <w:tcPr>
            <w:tcW w:w="2297" w:type="dxa"/>
            <w:shd w:val="clear" w:color="auto" w:fill="auto"/>
          </w:tcPr>
          <w:p w14:paraId="448AA132" w14:textId="18F2E2A5" w:rsidR="00B25577" w:rsidRDefault="00B65CF9" w:rsidP="00566063">
            <w:r>
              <w:t>Refused 15(1)(a)</w:t>
            </w:r>
          </w:p>
        </w:tc>
      </w:tr>
      <w:tr w:rsidR="00977F60" w14:paraId="18F1A3DE" w14:textId="77777777" w:rsidTr="00E74F96">
        <w:trPr>
          <w:trHeight w:val="934"/>
        </w:trPr>
        <w:tc>
          <w:tcPr>
            <w:tcW w:w="709" w:type="dxa"/>
            <w:shd w:val="clear" w:color="auto" w:fill="auto"/>
          </w:tcPr>
          <w:p w14:paraId="4EC65165" w14:textId="248435CA" w:rsidR="00977F60" w:rsidRDefault="00977F60" w:rsidP="00566063">
            <w:r>
              <w:t>10</w:t>
            </w:r>
          </w:p>
        </w:tc>
        <w:tc>
          <w:tcPr>
            <w:tcW w:w="992" w:type="dxa"/>
            <w:shd w:val="clear" w:color="auto" w:fill="auto"/>
          </w:tcPr>
          <w:p w14:paraId="292D608A" w14:textId="002133CC" w:rsidR="00977F60" w:rsidRDefault="00977F60" w:rsidP="00566063">
            <w:r>
              <w:t>2023</w:t>
            </w:r>
          </w:p>
        </w:tc>
        <w:tc>
          <w:tcPr>
            <w:tcW w:w="851" w:type="dxa"/>
            <w:shd w:val="clear" w:color="auto" w:fill="auto"/>
          </w:tcPr>
          <w:p w14:paraId="4CDD6799" w14:textId="45BB408D" w:rsidR="00977F60" w:rsidRDefault="00977F60" w:rsidP="00566063">
            <w:r>
              <w:t>5722</w:t>
            </w:r>
          </w:p>
        </w:tc>
        <w:tc>
          <w:tcPr>
            <w:tcW w:w="6237" w:type="dxa"/>
            <w:shd w:val="clear" w:color="auto" w:fill="auto"/>
          </w:tcPr>
          <w:p w14:paraId="3BA841A8" w14:textId="77777777" w:rsidR="00977F60" w:rsidRPr="0069722E" w:rsidRDefault="00977F60" w:rsidP="00977F60">
            <w:r w:rsidRPr="0069722E">
              <w:rPr>
                <w:shd w:val="clear" w:color="auto" w:fill="FFFFFF"/>
              </w:rPr>
              <w:t>Emails between Air Corps Operations and Executive Branch, DOD. RE using CASA for MATS missions, impacting maritime patrolling operations</w:t>
            </w:r>
            <w:proofErr w:type="gramStart"/>
            <w:r w:rsidRPr="0069722E">
              <w:rPr>
                <w:shd w:val="clear" w:color="auto" w:fill="FFFFFF"/>
              </w:rPr>
              <w:t>.</w:t>
            </w:r>
            <w:r w:rsidRPr="0069722E">
              <w:rPr>
                <w:iCs/>
              </w:rPr>
              <w:t>.</w:t>
            </w:r>
            <w:proofErr w:type="gramEnd"/>
            <w:r w:rsidRPr="0069722E">
              <w:rPr>
                <w:iCs/>
              </w:rPr>
              <w:t xml:space="preserve"> Specifically I am interested in the month of January 2023.</w:t>
            </w:r>
          </w:p>
          <w:p w14:paraId="40EB9B1B" w14:textId="77777777" w:rsidR="00977F60" w:rsidRPr="0069722E" w:rsidRDefault="00977F60" w:rsidP="00977F60">
            <w:r w:rsidRPr="0069722E">
              <w:rPr>
                <w:iCs/>
              </w:rPr>
              <w:t>Regarding the Learjet 45, I would like to get a breakdown of the TOTAL number of flying hours completed in 2022/2021/2020/2019. Could I please have that breakdown under the headings of TRAINING vs OPERATIONAL vs MAINTENANCE</w:t>
            </w:r>
          </w:p>
          <w:p w14:paraId="29AA22D1" w14:textId="77777777" w:rsidR="00977F60" w:rsidRPr="00ED382F" w:rsidRDefault="00977F60" w:rsidP="00977F60">
            <w:r w:rsidRPr="0069722E">
              <w:rPr>
                <w:iCs/>
              </w:rPr>
              <w:t>Regarding the Learjet 45 could I get the total flying hours on the airframe.</w:t>
            </w:r>
          </w:p>
          <w:p w14:paraId="64DC2DC6" w14:textId="22B69C8E" w:rsidR="00977F60" w:rsidRPr="00977F60" w:rsidRDefault="00977F60" w:rsidP="00977F60">
            <w:r w:rsidRPr="00ED382F">
              <w:rPr>
                <w:iCs/>
              </w:rPr>
              <w:lastRenderedPageBreak/>
              <w:t>Regarding the PC12 fleet, could I get a breakdown of flying hours completed in 2022/</w:t>
            </w:r>
            <w:proofErr w:type="gramStart"/>
            <w:r w:rsidRPr="00ED382F">
              <w:rPr>
                <w:iCs/>
              </w:rPr>
              <w:t>2021.</w:t>
            </w:r>
            <w:proofErr w:type="gramEnd"/>
            <w:r w:rsidRPr="00ED382F">
              <w:rPr>
                <w:iCs/>
              </w:rPr>
              <w:t xml:space="preserve"> Could I please have that breakdown under the headings of TRAINING vs OPERATIONAL vs </w:t>
            </w:r>
            <w:proofErr w:type="gramStart"/>
            <w:r w:rsidRPr="00ED382F">
              <w:rPr>
                <w:iCs/>
              </w:rPr>
              <w:t>MAINTENANCE.</w:t>
            </w:r>
            <w:proofErr w:type="gramEnd"/>
            <w:r w:rsidRPr="00ED382F">
              <w:rPr>
                <w:iCs/>
              </w:rPr>
              <w:t xml:space="preserve"> Of the OPERATIONAL and TRAINING flying completed could I get a further breakdown of the total flying hours on ISTAR missions completed</w:t>
            </w:r>
          </w:p>
        </w:tc>
        <w:tc>
          <w:tcPr>
            <w:tcW w:w="1247" w:type="dxa"/>
            <w:shd w:val="clear" w:color="auto" w:fill="auto"/>
          </w:tcPr>
          <w:p w14:paraId="6DD4F2EC" w14:textId="395EC7A4" w:rsidR="00977F60" w:rsidRDefault="00977F60" w:rsidP="00A512EB">
            <w:r>
              <w:lastRenderedPageBreak/>
              <w:t>Member of the Public</w:t>
            </w:r>
          </w:p>
        </w:tc>
        <w:tc>
          <w:tcPr>
            <w:tcW w:w="1559" w:type="dxa"/>
            <w:shd w:val="clear" w:color="auto" w:fill="auto"/>
          </w:tcPr>
          <w:p w14:paraId="1D783A74" w14:textId="55385A8A" w:rsidR="00977F60" w:rsidRDefault="00E74F96" w:rsidP="00566063">
            <w:r>
              <w:t>28/03/2023</w:t>
            </w:r>
          </w:p>
        </w:tc>
        <w:tc>
          <w:tcPr>
            <w:tcW w:w="2297" w:type="dxa"/>
            <w:shd w:val="clear" w:color="auto" w:fill="auto"/>
          </w:tcPr>
          <w:p w14:paraId="28672B37" w14:textId="5BCB85BE" w:rsidR="00977F60" w:rsidRDefault="00E74F96" w:rsidP="00566063">
            <w:r>
              <w:t>Part Granted 15(1)(a) 33(2)(a) 33(3)(a)</w:t>
            </w:r>
          </w:p>
        </w:tc>
      </w:tr>
      <w:tr w:rsidR="00BF5080" w14:paraId="5999DE9E" w14:textId="77777777" w:rsidTr="00574352">
        <w:trPr>
          <w:trHeight w:val="934"/>
        </w:trPr>
        <w:tc>
          <w:tcPr>
            <w:tcW w:w="709" w:type="dxa"/>
            <w:shd w:val="clear" w:color="auto" w:fill="auto"/>
          </w:tcPr>
          <w:p w14:paraId="0083D0DF" w14:textId="3CDC9D2B" w:rsidR="00BF5080" w:rsidRDefault="00BF5080" w:rsidP="00566063">
            <w:r>
              <w:t>11</w:t>
            </w:r>
          </w:p>
        </w:tc>
        <w:tc>
          <w:tcPr>
            <w:tcW w:w="992" w:type="dxa"/>
            <w:shd w:val="clear" w:color="auto" w:fill="auto"/>
          </w:tcPr>
          <w:p w14:paraId="5BF0B0BC" w14:textId="2838302C" w:rsidR="00BF5080" w:rsidRDefault="00BF5080" w:rsidP="00566063">
            <w:r>
              <w:t>2023</w:t>
            </w:r>
          </w:p>
        </w:tc>
        <w:tc>
          <w:tcPr>
            <w:tcW w:w="851" w:type="dxa"/>
            <w:shd w:val="clear" w:color="auto" w:fill="auto"/>
          </w:tcPr>
          <w:p w14:paraId="3BB8FF34" w14:textId="41C4BD88" w:rsidR="00BF5080" w:rsidRDefault="00BF5080" w:rsidP="00566063">
            <w:r>
              <w:t>5733</w:t>
            </w:r>
          </w:p>
        </w:tc>
        <w:tc>
          <w:tcPr>
            <w:tcW w:w="6237" w:type="dxa"/>
            <w:shd w:val="clear" w:color="auto" w:fill="auto"/>
          </w:tcPr>
          <w:p w14:paraId="43234A34" w14:textId="1101B050" w:rsidR="00BF5080" w:rsidRPr="0069722E" w:rsidRDefault="00BF5080" w:rsidP="00977F60">
            <w:pPr>
              <w:rPr>
                <w:shd w:val="clear" w:color="auto" w:fill="FFFFFF"/>
              </w:rPr>
            </w:pPr>
            <w:r>
              <w:rPr>
                <w:color w:val="000000"/>
                <w:sz w:val="27"/>
                <w:szCs w:val="27"/>
              </w:rPr>
              <w:t>A copy of the incident reports from any accidents/incidents involving Air Corps aircraft in the period 28 May 2022 to date</w:t>
            </w:r>
          </w:p>
        </w:tc>
        <w:tc>
          <w:tcPr>
            <w:tcW w:w="1247" w:type="dxa"/>
            <w:shd w:val="clear" w:color="auto" w:fill="auto"/>
          </w:tcPr>
          <w:p w14:paraId="3BE27E57" w14:textId="653640DA" w:rsidR="00BF5080" w:rsidRDefault="00BF5080" w:rsidP="00A512EB">
            <w:r>
              <w:t>Journalist</w:t>
            </w:r>
          </w:p>
        </w:tc>
        <w:tc>
          <w:tcPr>
            <w:tcW w:w="1559" w:type="dxa"/>
            <w:shd w:val="clear" w:color="auto" w:fill="auto"/>
          </w:tcPr>
          <w:p w14:paraId="7B159416" w14:textId="0A30C953" w:rsidR="00BF5080" w:rsidRDefault="00574352" w:rsidP="00566063">
            <w:r>
              <w:t>04/05/2023</w:t>
            </w:r>
          </w:p>
        </w:tc>
        <w:tc>
          <w:tcPr>
            <w:tcW w:w="2297" w:type="dxa"/>
            <w:shd w:val="clear" w:color="auto" w:fill="auto"/>
          </w:tcPr>
          <w:p w14:paraId="05DF10F3" w14:textId="5C997E11" w:rsidR="00BF5080" w:rsidRDefault="00574352" w:rsidP="00566063">
            <w:r>
              <w:t>Part Granted 33(2)(a) 37(1) 36(1)(b)</w:t>
            </w:r>
          </w:p>
        </w:tc>
      </w:tr>
      <w:tr w:rsidR="00BF5080" w14:paraId="1BB94E4A" w14:textId="77777777" w:rsidTr="00AA140D">
        <w:trPr>
          <w:trHeight w:val="934"/>
        </w:trPr>
        <w:tc>
          <w:tcPr>
            <w:tcW w:w="709" w:type="dxa"/>
            <w:shd w:val="clear" w:color="auto" w:fill="auto"/>
          </w:tcPr>
          <w:p w14:paraId="244094D3" w14:textId="0B158CE3" w:rsidR="00BF5080" w:rsidRDefault="00BF5080" w:rsidP="00566063">
            <w:r>
              <w:t>12</w:t>
            </w:r>
          </w:p>
        </w:tc>
        <w:tc>
          <w:tcPr>
            <w:tcW w:w="992" w:type="dxa"/>
            <w:shd w:val="clear" w:color="auto" w:fill="auto"/>
          </w:tcPr>
          <w:p w14:paraId="5C9A1C59" w14:textId="2BB102E3" w:rsidR="00BF5080" w:rsidRDefault="00BF5080" w:rsidP="00566063">
            <w:r>
              <w:t>2023</w:t>
            </w:r>
          </w:p>
        </w:tc>
        <w:tc>
          <w:tcPr>
            <w:tcW w:w="851" w:type="dxa"/>
            <w:shd w:val="clear" w:color="auto" w:fill="auto"/>
          </w:tcPr>
          <w:p w14:paraId="1F3E56EE" w14:textId="2350F063" w:rsidR="00BF5080" w:rsidRDefault="00BF5080" w:rsidP="00566063">
            <w:r>
              <w:t>5734</w:t>
            </w:r>
          </w:p>
        </w:tc>
        <w:tc>
          <w:tcPr>
            <w:tcW w:w="6237" w:type="dxa"/>
            <w:shd w:val="clear" w:color="auto" w:fill="auto"/>
          </w:tcPr>
          <w:p w14:paraId="357B3D65" w14:textId="77777777" w:rsidR="00BF5080" w:rsidRPr="00BF5080" w:rsidRDefault="00BF5080" w:rsidP="00BF5080">
            <w:pPr>
              <w:rPr>
                <w:rFonts w:eastAsia="Times New Roman"/>
                <w:color w:val="000000"/>
              </w:rPr>
            </w:pPr>
            <w:r w:rsidRPr="00BF5080">
              <w:rPr>
                <w:shd w:val="clear" w:color="auto" w:fill="FFFFFF"/>
              </w:rPr>
              <w:t>Copies of any records held referring or relating to the private sale of AML 20 vehicles (which were Defence Forces property) by a seller in the United Kingdom.</w:t>
            </w:r>
            <w:r w:rsidRPr="00BF5080">
              <w:br/>
            </w:r>
            <w:r w:rsidRPr="00BF5080">
              <w:rPr>
                <w:shd w:val="clear" w:color="auto" w:fill="FFFFFF"/>
              </w:rPr>
              <w:t>This request to cover the period 1 June 2022 to date of receipt of the request</w:t>
            </w:r>
          </w:p>
          <w:p w14:paraId="35999EB6" w14:textId="77777777" w:rsidR="00BF5080" w:rsidRDefault="00BF5080" w:rsidP="00977F60">
            <w:pPr>
              <w:rPr>
                <w:color w:val="000000"/>
                <w:sz w:val="27"/>
                <w:szCs w:val="27"/>
              </w:rPr>
            </w:pPr>
          </w:p>
        </w:tc>
        <w:tc>
          <w:tcPr>
            <w:tcW w:w="1247" w:type="dxa"/>
            <w:shd w:val="clear" w:color="auto" w:fill="auto"/>
          </w:tcPr>
          <w:p w14:paraId="616A7313" w14:textId="329D6D7A" w:rsidR="00BF5080" w:rsidRDefault="00BF5080" w:rsidP="00A512EB">
            <w:r>
              <w:t>Journalist</w:t>
            </w:r>
          </w:p>
        </w:tc>
        <w:tc>
          <w:tcPr>
            <w:tcW w:w="1559" w:type="dxa"/>
            <w:shd w:val="clear" w:color="auto" w:fill="auto"/>
          </w:tcPr>
          <w:p w14:paraId="4BCD7A44" w14:textId="3ABB696C" w:rsidR="00BF5080" w:rsidRDefault="00AA140D" w:rsidP="00566063">
            <w:r>
              <w:t>06/03/2023</w:t>
            </w:r>
          </w:p>
        </w:tc>
        <w:tc>
          <w:tcPr>
            <w:tcW w:w="2297" w:type="dxa"/>
            <w:shd w:val="clear" w:color="auto" w:fill="auto"/>
          </w:tcPr>
          <w:p w14:paraId="24D85ECB" w14:textId="2313C8C0" w:rsidR="00BF5080" w:rsidRDefault="00AA140D" w:rsidP="00566063">
            <w:r>
              <w:t>Refused 15(1)(a)</w:t>
            </w:r>
          </w:p>
        </w:tc>
      </w:tr>
      <w:tr w:rsidR="00B23C78" w14:paraId="7EF856CD" w14:textId="77777777" w:rsidTr="00E74F96">
        <w:trPr>
          <w:trHeight w:val="934"/>
        </w:trPr>
        <w:tc>
          <w:tcPr>
            <w:tcW w:w="709" w:type="dxa"/>
            <w:shd w:val="clear" w:color="auto" w:fill="auto"/>
          </w:tcPr>
          <w:p w14:paraId="2469B72A" w14:textId="0D535E10" w:rsidR="00B23C78" w:rsidRDefault="00B23C78" w:rsidP="00566063">
            <w:r>
              <w:t>13</w:t>
            </w:r>
          </w:p>
        </w:tc>
        <w:tc>
          <w:tcPr>
            <w:tcW w:w="992" w:type="dxa"/>
            <w:shd w:val="clear" w:color="auto" w:fill="auto"/>
          </w:tcPr>
          <w:p w14:paraId="06A49EE7" w14:textId="3597D90F" w:rsidR="00B23C78" w:rsidRDefault="00B23C78" w:rsidP="00566063">
            <w:r>
              <w:t>2023</w:t>
            </w:r>
          </w:p>
        </w:tc>
        <w:tc>
          <w:tcPr>
            <w:tcW w:w="851" w:type="dxa"/>
            <w:shd w:val="clear" w:color="auto" w:fill="auto"/>
          </w:tcPr>
          <w:p w14:paraId="7470B2D2" w14:textId="18079518" w:rsidR="00B23C78" w:rsidRDefault="00B23C78" w:rsidP="00566063">
            <w:r>
              <w:t>5736</w:t>
            </w:r>
          </w:p>
        </w:tc>
        <w:tc>
          <w:tcPr>
            <w:tcW w:w="6237" w:type="dxa"/>
            <w:shd w:val="clear" w:color="auto" w:fill="auto"/>
          </w:tcPr>
          <w:p w14:paraId="75EF7EF3" w14:textId="77777777" w:rsidR="00B23C78" w:rsidRPr="00B23C78" w:rsidRDefault="00B23C78" w:rsidP="00B23C78">
            <w:pPr>
              <w:autoSpaceDE w:val="0"/>
              <w:autoSpaceDN w:val="0"/>
              <w:adjustRightInd w:val="0"/>
              <w:jc w:val="both"/>
              <w:rPr>
                <w:rFonts w:ascii="Times New Roman" w:eastAsia="Times New Roman" w:hAnsi="Times New Roman" w:cs="Times New Roman"/>
                <w:color w:val="000000"/>
              </w:rPr>
            </w:pPr>
            <w:r w:rsidRPr="00B23C78">
              <w:rPr>
                <w:rFonts w:ascii="Times New Roman" w:hAnsi="Times New Roman" w:cs="Times New Roman"/>
                <w:color w:val="212121"/>
                <w:shd w:val="clear" w:color="auto" w:fill="FFFFFF"/>
              </w:rPr>
              <w:t>Report of the investigation into an accident involving an Irish Air Corps HS-125 business jet (Registration 236) aborting take-off by a bird strike at Dublin-</w:t>
            </w:r>
            <w:proofErr w:type="spellStart"/>
            <w:r w:rsidRPr="00B23C78">
              <w:rPr>
                <w:rFonts w:ascii="Times New Roman" w:hAnsi="Times New Roman" w:cs="Times New Roman"/>
                <w:color w:val="212121"/>
                <w:shd w:val="clear" w:color="auto" w:fill="FFFFFF"/>
              </w:rPr>
              <w:t>Baldonnel</w:t>
            </w:r>
            <w:proofErr w:type="spellEnd"/>
            <w:r w:rsidRPr="00B23C78">
              <w:rPr>
                <w:rFonts w:ascii="Times New Roman" w:hAnsi="Times New Roman" w:cs="Times New Roman"/>
                <w:color w:val="212121"/>
                <w:shd w:val="clear" w:color="auto" w:fill="FFFFFF"/>
              </w:rPr>
              <w:t xml:space="preserve"> Air Base on 27 November 1979</w:t>
            </w:r>
          </w:p>
          <w:p w14:paraId="22891741" w14:textId="77777777" w:rsidR="00B23C78" w:rsidRPr="00BF5080" w:rsidRDefault="00B23C78" w:rsidP="00BF5080">
            <w:pPr>
              <w:rPr>
                <w:shd w:val="clear" w:color="auto" w:fill="FFFFFF"/>
              </w:rPr>
            </w:pPr>
          </w:p>
        </w:tc>
        <w:tc>
          <w:tcPr>
            <w:tcW w:w="1247" w:type="dxa"/>
            <w:shd w:val="clear" w:color="auto" w:fill="auto"/>
          </w:tcPr>
          <w:p w14:paraId="004DE0EC" w14:textId="579C1078" w:rsidR="00B23C78" w:rsidRDefault="00B23C78" w:rsidP="00A512EB">
            <w:r>
              <w:t>Member of the public</w:t>
            </w:r>
          </w:p>
        </w:tc>
        <w:tc>
          <w:tcPr>
            <w:tcW w:w="1559" w:type="dxa"/>
            <w:shd w:val="clear" w:color="auto" w:fill="auto"/>
          </w:tcPr>
          <w:p w14:paraId="46BA7C13" w14:textId="6778E919" w:rsidR="00B23C78" w:rsidRDefault="00E74F96" w:rsidP="00566063">
            <w:r>
              <w:t>28/03/2023</w:t>
            </w:r>
          </w:p>
        </w:tc>
        <w:tc>
          <w:tcPr>
            <w:tcW w:w="2297" w:type="dxa"/>
            <w:shd w:val="clear" w:color="auto" w:fill="auto"/>
          </w:tcPr>
          <w:p w14:paraId="7B36C389" w14:textId="7F29E615" w:rsidR="00B23C78" w:rsidRDefault="00E74F96" w:rsidP="00566063">
            <w:r>
              <w:t>Refused 11</w:t>
            </w:r>
          </w:p>
        </w:tc>
      </w:tr>
      <w:tr w:rsidR="00626B24" w14:paraId="29FF20C7" w14:textId="77777777" w:rsidTr="008443EF">
        <w:trPr>
          <w:trHeight w:val="934"/>
        </w:trPr>
        <w:tc>
          <w:tcPr>
            <w:tcW w:w="709" w:type="dxa"/>
            <w:shd w:val="clear" w:color="auto" w:fill="auto"/>
          </w:tcPr>
          <w:p w14:paraId="381A566D" w14:textId="54B44505" w:rsidR="00626B24" w:rsidRDefault="00626B24" w:rsidP="00566063">
            <w:r>
              <w:t>14</w:t>
            </w:r>
          </w:p>
        </w:tc>
        <w:tc>
          <w:tcPr>
            <w:tcW w:w="992" w:type="dxa"/>
            <w:shd w:val="clear" w:color="auto" w:fill="auto"/>
          </w:tcPr>
          <w:p w14:paraId="65727168" w14:textId="3D4E7F18" w:rsidR="00626B24" w:rsidRDefault="00626B24" w:rsidP="00566063">
            <w:r>
              <w:t>2023</w:t>
            </w:r>
          </w:p>
        </w:tc>
        <w:tc>
          <w:tcPr>
            <w:tcW w:w="851" w:type="dxa"/>
            <w:shd w:val="clear" w:color="auto" w:fill="auto"/>
          </w:tcPr>
          <w:p w14:paraId="72758C81" w14:textId="0D2FAABC" w:rsidR="00626B24" w:rsidRDefault="00626B24" w:rsidP="00566063">
            <w:r>
              <w:t>5738</w:t>
            </w:r>
          </w:p>
        </w:tc>
        <w:tc>
          <w:tcPr>
            <w:tcW w:w="6237" w:type="dxa"/>
            <w:shd w:val="clear" w:color="auto" w:fill="auto"/>
          </w:tcPr>
          <w:p w14:paraId="229C1605" w14:textId="10C6F6E2" w:rsidR="00626B24" w:rsidRPr="00B23C78" w:rsidRDefault="00626B24" w:rsidP="00B23C78">
            <w:pPr>
              <w:autoSpaceDE w:val="0"/>
              <w:autoSpaceDN w:val="0"/>
              <w:adjustRightInd w:val="0"/>
              <w:jc w:val="both"/>
              <w:rPr>
                <w:rFonts w:ascii="Times New Roman" w:hAnsi="Times New Roman" w:cs="Times New Roman"/>
                <w:color w:val="212121"/>
                <w:shd w:val="clear" w:color="auto" w:fill="FFFFFF"/>
              </w:rPr>
            </w:pPr>
            <w:r>
              <w:rPr>
                <w:color w:val="000000"/>
                <w:sz w:val="27"/>
                <w:szCs w:val="27"/>
              </w:rPr>
              <w:t xml:space="preserve">A breakdown of the number of reports of bullying that have been raised by members of the Defence Forces for </w:t>
            </w:r>
            <w:r>
              <w:rPr>
                <w:color w:val="000000"/>
                <w:sz w:val="27"/>
                <w:szCs w:val="27"/>
              </w:rPr>
              <w:lastRenderedPageBreak/>
              <w:t>each year 2018, 2019, 2020, 2021, 2022 and so far in 2023.</w:t>
            </w:r>
          </w:p>
        </w:tc>
        <w:tc>
          <w:tcPr>
            <w:tcW w:w="1247" w:type="dxa"/>
            <w:shd w:val="clear" w:color="auto" w:fill="auto"/>
          </w:tcPr>
          <w:p w14:paraId="590579AF" w14:textId="0221E060" w:rsidR="00626B24" w:rsidRDefault="00626B24" w:rsidP="00A512EB">
            <w:r>
              <w:lastRenderedPageBreak/>
              <w:t>Journalist</w:t>
            </w:r>
          </w:p>
        </w:tc>
        <w:tc>
          <w:tcPr>
            <w:tcW w:w="1559" w:type="dxa"/>
            <w:shd w:val="clear" w:color="auto" w:fill="auto"/>
          </w:tcPr>
          <w:p w14:paraId="421A0D6F" w14:textId="0062ADD1" w:rsidR="00626B24" w:rsidRDefault="008443EF" w:rsidP="00566063">
            <w:r>
              <w:t>16/03/2023</w:t>
            </w:r>
          </w:p>
        </w:tc>
        <w:tc>
          <w:tcPr>
            <w:tcW w:w="2297" w:type="dxa"/>
            <w:shd w:val="clear" w:color="auto" w:fill="auto"/>
          </w:tcPr>
          <w:p w14:paraId="7C823383" w14:textId="5766F70B" w:rsidR="00626B24" w:rsidRDefault="008443EF" w:rsidP="00566063">
            <w:r>
              <w:t>Granted</w:t>
            </w:r>
          </w:p>
        </w:tc>
      </w:tr>
      <w:tr w:rsidR="00415EE8" w14:paraId="37E4043F" w14:textId="77777777" w:rsidTr="00CB3DF8">
        <w:trPr>
          <w:trHeight w:val="934"/>
        </w:trPr>
        <w:tc>
          <w:tcPr>
            <w:tcW w:w="709" w:type="dxa"/>
            <w:shd w:val="clear" w:color="auto" w:fill="auto"/>
          </w:tcPr>
          <w:p w14:paraId="264551FF" w14:textId="0CB0777C" w:rsidR="00415EE8" w:rsidRDefault="00415EE8" w:rsidP="00566063">
            <w:r>
              <w:t>15</w:t>
            </w:r>
          </w:p>
        </w:tc>
        <w:tc>
          <w:tcPr>
            <w:tcW w:w="992" w:type="dxa"/>
            <w:shd w:val="clear" w:color="auto" w:fill="auto"/>
          </w:tcPr>
          <w:p w14:paraId="4C676B91" w14:textId="4B646769" w:rsidR="00415EE8" w:rsidRDefault="00415EE8" w:rsidP="00566063">
            <w:r>
              <w:t>2023</w:t>
            </w:r>
          </w:p>
        </w:tc>
        <w:tc>
          <w:tcPr>
            <w:tcW w:w="851" w:type="dxa"/>
            <w:shd w:val="clear" w:color="auto" w:fill="auto"/>
          </w:tcPr>
          <w:p w14:paraId="369681E7" w14:textId="58D82E54" w:rsidR="00415EE8" w:rsidRDefault="00415EE8" w:rsidP="00566063">
            <w:r>
              <w:t>5740</w:t>
            </w:r>
          </w:p>
        </w:tc>
        <w:tc>
          <w:tcPr>
            <w:tcW w:w="6237" w:type="dxa"/>
            <w:shd w:val="clear" w:color="auto" w:fill="auto"/>
          </w:tcPr>
          <w:p w14:paraId="78762BAC" w14:textId="77777777" w:rsidR="00415EE8" w:rsidRPr="00415EE8" w:rsidRDefault="00415EE8" w:rsidP="00415EE8">
            <w:pPr>
              <w:rPr>
                <w:rStyle w:val="SubtleEmphasis"/>
                <w:i w:val="0"/>
              </w:rPr>
            </w:pPr>
            <w:r w:rsidRPr="00415EE8">
              <w:rPr>
                <w:rStyle w:val="SubtleEmphasis"/>
                <w:i w:val="0"/>
              </w:rPr>
              <w:t>A list of the of the fisheries boarding’s and detentions carried out by the Naval Service within the Irish EEZ during 2020, 2021, and 2022, containing a breakdown per name of vessel, nationality of vessel, date of boarding, reason for boarding or detention and any other related information</w:t>
            </w:r>
          </w:p>
          <w:p w14:paraId="470247CB" w14:textId="77777777" w:rsidR="00415EE8" w:rsidRDefault="00415EE8" w:rsidP="00B23C78">
            <w:pPr>
              <w:autoSpaceDE w:val="0"/>
              <w:autoSpaceDN w:val="0"/>
              <w:adjustRightInd w:val="0"/>
              <w:jc w:val="both"/>
              <w:rPr>
                <w:color w:val="000000"/>
                <w:sz w:val="27"/>
                <w:szCs w:val="27"/>
              </w:rPr>
            </w:pPr>
          </w:p>
        </w:tc>
        <w:tc>
          <w:tcPr>
            <w:tcW w:w="1247" w:type="dxa"/>
            <w:shd w:val="clear" w:color="auto" w:fill="auto"/>
          </w:tcPr>
          <w:p w14:paraId="3D891E86" w14:textId="0BB6A065" w:rsidR="00415EE8" w:rsidRDefault="00415EE8" w:rsidP="00A512EB">
            <w:r>
              <w:t>Journalist</w:t>
            </w:r>
          </w:p>
        </w:tc>
        <w:tc>
          <w:tcPr>
            <w:tcW w:w="1559" w:type="dxa"/>
            <w:shd w:val="clear" w:color="auto" w:fill="auto"/>
          </w:tcPr>
          <w:p w14:paraId="5064C41C" w14:textId="52A8EABD" w:rsidR="00415EE8" w:rsidRDefault="00CB3DF8" w:rsidP="00566063">
            <w:r>
              <w:t>28/03/2023</w:t>
            </w:r>
          </w:p>
        </w:tc>
        <w:tc>
          <w:tcPr>
            <w:tcW w:w="2297" w:type="dxa"/>
            <w:shd w:val="clear" w:color="auto" w:fill="auto"/>
          </w:tcPr>
          <w:p w14:paraId="44C44050" w14:textId="63ECD322" w:rsidR="00415EE8" w:rsidRDefault="00CB3DF8" w:rsidP="00566063">
            <w:r>
              <w:t>Granted</w:t>
            </w:r>
          </w:p>
        </w:tc>
      </w:tr>
      <w:tr w:rsidR="00415EE8" w14:paraId="40A720FD" w14:textId="77777777" w:rsidTr="009B691E">
        <w:trPr>
          <w:trHeight w:val="934"/>
        </w:trPr>
        <w:tc>
          <w:tcPr>
            <w:tcW w:w="709" w:type="dxa"/>
            <w:shd w:val="clear" w:color="auto" w:fill="auto"/>
          </w:tcPr>
          <w:p w14:paraId="75EA3312" w14:textId="5F7D366C" w:rsidR="00415EE8" w:rsidRDefault="00415EE8" w:rsidP="00566063">
            <w:r>
              <w:t>16</w:t>
            </w:r>
          </w:p>
        </w:tc>
        <w:tc>
          <w:tcPr>
            <w:tcW w:w="992" w:type="dxa"/>
            <w:shd w:val="clear" w:color="auto" w:fill="auto"/>
          </w:tcPr>
          <w:p w14:paraId="34B62390" w14:textId="1263E74F" w:rsidR="00415EE8" w:rsidRDefault="00415EE8" w:rsidP="00566063">
            <w:r>
              <w:t>2023</w:t>
            </w:r>
          </w:p>
        </w:tc>
        <w:tc>
          <w:tcPr>
            <w:tcW w:w="851" w:type="dxa"/>
            <w:shd w:val="clear" w:color="auto" w:fill="auto"/>
          </w:tcPr>
          <w:p w14:paraId="4A7F260D" w14:textId="66215A08" w:rsidR="00415EE8" w:rsidRDefault="00415EE8" w:rsidP="00566063">
            <w:r>
              <w:t>5741</w:t>
            </w:r>
          </w:p>
        </w:tc>
        <w:tc>
          <w:tcPr>
            <w:tcW w:w="6237" w:type="dxa"/>
            <w:shd w:val="clear" w:color="auto" w:fill="auto"/>
          </w:tcPr>
          <w:p w14:paraId="357392E1" w14:textId="77777777" w:rsidR="005C52A1" w:rsidRPr="005C52A1" w:rsidRDefault="005C52A1" w:rsidP="005C52A1">
            <w:pPr>
              <w:autoSpaceDE w:val="0"/>
              <w:autoSpaceDN w:val="0"/>
              <w:adjustRightInd w:val="0"/>
              <w:jc w:val="both"/>
              <w:rPr>
                <w:rStyle w:val="SubtleEmphasis"/>
                <w:i w:val="0"/>
              </w:rPr>
            </w:pPr>
            <w:r w:rsidRPr="005C52A1">
              <w:rPr>
                <w:rStyle w:val="SubtleEmphasis"/>
                <w:i w:val="0"/>
              </w:rPr>
              <w:t xml:space="preserve">Correspondence received from outside of the state relating to the 350 fisheries </w:t>
            </w:r>
            <w:proofErr w:type="spellStart"/>
            <w:r w:rsidRPr="005C52A1">
              <w:rPr>
                <w:rStyle w:val="SubtleEmphasis"/>
                <w:i w:val="0"/>
              </w:rPr>
              <w:t>boardings</w:t>
            </w:r>
            <w:proofErr w:type="spellEnd"/>
            <w:r w:rsidRPr="005C52A1">
              <w:rPr>
                <w:rStyle w:val="SubtleEmphasis"/>
                <w:i w:val="0"/>
              </w:rPr>
              <w:t xml:space="preserve"> and three (3) detentions carried out by the Naval Service in 2022, in particular any correspondence relating to the decision by the Naval Service to proceed with boarding or detention of such vessels</w:t>
            </w:r>
          </w:p>
          <w:p w14:paraId="0AE3994B" w14:textId="77777777" w:rsidR="00415EE8" w:rsidRPr="005C52A1" w:rsidRDefault="00415EE8" w:rsidP="00415EE8">
            <w:pPr>
              <w:rPr>
                <w:rStyle w:val="SubtleEmphasis"/>
                <w:i w:val="0"/>
              </w:rPr>
            </w:pPr>
          </w:p>
        </w:tc>
        <w:tc>
          <w:tcPr>
            <w:tcW w:w="1247" w:type="dxa"/>
            <w:shd w:val="clear" w:color="auto" w:fill="auto"/>
          </w:tcPr>
          <w:p w14:paraId="587C7A2F" w14:textId="71E70D15" w:rsidR="00415EE8" w:rsidRDefault="005C52A1" w:rsidP="00A512EB">
            <w:r>
              <w:t>Journalist</w:t>
            </w:r>
          </w:p>
        </w:tc>
        <w:tc>
          <w:tcPr>
            <w:tcW w:w="1559" w:type="dxa"/>
            <w:shd w:val="clear" w:color="auto" w:fill="auto"/>
          </w:tcPr>
          <w:p w14:paraId="3A682FCC" w14:textId="38F6CF9B" w:rsidR="00415EE8" w:rsidRDefault="009B691E" w:rsidP="00566063">
            <w:r>
              <w:t>11/04/2023</w:t>
            </w:r>
          </w:p>
        </w:tc>
        <w:tc>
          <w:tcPr>
            <w:tcW w:w="2297" w:type="dxa"/>
            <w:shd w:val="clear" w:color="auto" w:fill="auto"/>
          </w:tcPr>
          <w:p w14:paraId="49FE6CF7" w14:textId="0EB850BD" w:rsidR="00415EE8" w:rsidRDefault="009B691E" w:rsidP="00566063">
            <w:r>
              <w:t>Refused 15(1)(a)</w:t>
            </w:r>
          </w:p>
        </w:tc>
      </w:tr>
      <w:tr w:rsidR="005C52A1" w14:paraId="4F13E451" w14:textId="77777777" w:rsidTr="009B7B78">
        <w:trPr>
          <w:trHeight w:val="934"/>
        </w:trPr>
        <w:tc>
          <w:tcPr>
            <w:tcW w:w="709" w:type="dxa"/>
            <w:shd w:val="clear" w:color="auto" w:fill="auto"/>
          </w:tcPr>
          <w:p w14:paraId="3CE3A8CA" w14:textId="14A55CE1" w:rsidR="005C52A1" w:rsidRDefault="005C52A1" w:rsidP="00566063">
            <w:r>
              <w:t>17</w:t>
            </w:r>
          </w:p>
        </w:tc>
        <w:tc>
          <w:tcPr>
            <w:tcW w:w="992" w:type="dxa"/>
            <w:shd w:val="clear" w:color="auto" w:fill="auto"/>
          </w:tcPr>
          <w:p w14:paraId="04CF231B" w14:textId="6C55CDD4" w:rsidR="005C52A1" w:rsidRDefault="005C52A1" w:rsidP="00566063">
            <w:r>
              <w:t>2023</w:t>
            </w:r>
          </w:p>
        </w:tc>
        <w:tc>
          <w:tcPr>
            <w:tcW w:w="851" w:type="dxa"/>
            <w:shd w:val="clear" w:color="auto" w:fill="auto"/>
          </w:tcPr>
          <w:p w14:paraId="19826E7F" w14:textId="38028FC2" w:rsidR="005C52A1" w:rsidRDefault="005C52A1" w:rsidP="00566063">
            <w:r>
              <w:t>5742</w:t>
            </w:r>
          </w:p>
        </w:tc>
        <w:tc>
          <w:tcPr>
            <w:tcW w:w="6237" w:type="dxa"/>
            <w:shd w:val="clear" w:color="auto" w:fill="auto"/>
          </w:tcPr>
          <w:p w14:paraId="318F972B" w14:textId="77777777" w:rsidR="005C52A1" w:rsidRPr="005C52A1" w:rsidRDefault="005C52A1" w:rsidP="005C52A1">
            <w:pPr>
              <w:autoSpaceDE w:val="0"/>
              <w:autoSpaceDN w:val="0"/>
              <w:adjustRightInd w:val="0"/>
              <w:jc w:val="both"/>
              <w:rPr>
                <w:rStyle w:val="SubtleEmphasis"/>
                <w:i w:val="0"/>
              </w:rPr>
            </w:pPr>
            <w:r w:rsidRPr="005C52A1">
              <w:rPr>
                <w:rStyle w:val="SubtleEmphasis"/>
                <w:i w:val="0"/>
              </w:rPr>
              <w:t xml:space="preserve">Records relating to any instances where correspondence was sought from agencies outside of the state during 2022 relating to the conduct of the 350 fisheries </w:t>
            </w:r>
            <w:proofErr w:type="spellStart"/>
            <w:r w:rsidRPr="005C52A1">
              <w:rPr>
                <w:rStyle w:val="SubtleEmphasis"/>
                <w:i w:val="0"/>
              </w:rPr>
              <w:t>boardings</w:t>
            </w:r>
            <w:proofErr w:type="spellEnd"/>
            <w:r w:rsidRPr="005C52A1">
              <w:rPr>
                <w:rStyle w:val="SubtleEmphasis"/>
                <w:i w:val="0"/>
              </w:rPr>
              <w:t xml:space="preserve"> and three (3) detentions carried out by the Naval Service, where such correspondence went unanswered by agencies outside of the State</w:t>
            </w:r>
          </w:p>
          <w:p w14:paraId="3BD5ADA4" w14:textId="77777777" w:rsidR="005C52A1" w:rsidRPr="005C52A1" w:rsidRDefault="005C52A1" w:rsidP="005C52A1">
            <w:pPr>
              <w:autoSpaceDE w:val="0"/>
              <w:autoSpaceDN w:val="0"/>
              <w:adjustRightInd w:val="0"/>
              <w:jc w:val="both"/>
              <w:rPr>
                <w:rStyle w:val="SubtleEmphasis"/>
                <w:i w:val="0"/>
              </w:rPr>
            </w:pPr>
          </w:p>
        </w:tc>
        <w:tc>
          <w:tcPr>
            <w:tcW w:w="1247" w:type="dxa"/>
            <w:shd w:val="clear" w:color="auto" w:fill="auto"/>
          </w:tcPr>
          <w:p w14:paraId="0F734C91" w14:textId="47EDD457" w:rsidR="005C52A1" w:rsidRDefault="005C52A1" w:rsidP="00A512EB">
            <w:r>
              <w:t>Journalist</w:t>
            </w:r>
          </w:p>
        </w:tc>
        <w:tc>
          <w:tcPr>
            <w:tcW w:w="1559" w:type="dxa"/>
            <w:shd w:val="clear" w:color="auto" w:fill="auto"/>
          </w:tcPr>
          <w:p w14:paraId="554CFDF0" w14:textId="77777777" w:rsidR="005C52A1" w:rsidRDefault="005C52A1" w:rsidP="00566063"/>
        </w:tc>
        <w:tc>
          <w:tcPr>
            <w:tcW w:w="2297" w:type="dxa"/>
            <w:shd w:val="clear" w:color="auto" w:fill="auto"/>
          </w:tcPr>
          <w:p w14:paraId="05B6C0EC" w14:textId="42AAD64E" w:rsidR="005C52A1" w:rsidRDefault="009B7B78" w:rsidP="00566063">
            <w:r>
              <w:t>Withdrawn</w:t>
            </w:r>
          </w:p>
        </w:tc>
      </w:tr>
      <w:tr w:rsidR="005C52A1" w14:paraId="790C4928" w14:textId="77777777" w:rsidTr="00837622">
        <w:trPr>
          <w:trHeight w:val="934"/>
        </w:trPr>
        <w:tc>
          <w:tcPr>
            <w:tcW w:w="709" w:type="dxa"/>
            <w:shd w:val="clear" w:color="auto" w:fill="auto"/>
          </w:tcPr>
          <w:p w14:paraId="4375C576" w14:textId="73EF1342" w:rsidR="005C52A1" w:rsidRDefault="005C52A1" w:rsidP="00566063">
            <w:r>
              <w:t>18</w:t>
            </w:r>
          </w:p>
        </w:tc>
        <w:tc>
          <w:tcPr>
            <w:tcW w:w="992" w:type="dxa"/>
            <w:shd w:val="clear" w:color="auto" w:fill="auto"/>
          </w:tcPr>
          <w:p w14:paraId="18251118" w14:textId="42E9A3C2" w:rsidR="005C52A1" w:rsidRDefault="005C52A1" w:rsidP="00566063">
            <w:r>
              <w:t>2023</w:t>
            </w:r>
          </w:p>
        </w:tc>
        <w:tc>
          <w:tcPr>
            <w:tcW w:w="851" w:type="dxa"/>
            <w:shd w:val="clear" w:color="auto" w:fill="auto"/>
          </w:tcPr>
          <w:p w14:paraId="610D754C" w14:textId="7E29AB6B" w:rsidR="005C52A1" w:rsidRDefault="005C52A1" w:rsidP="00566063">
            <w:r>
              <w:t>5743</w:t>
            </w:r>
          </w:p>
        </w:tc>
        <w:tc>
          <w:tcPr>
            <w:tcW w:w="6237" w:type="dxa"/>
            <w:shd w:val="clear" w:color="auto" w:fill="auto"/>
          </w:tcPr>
          <w:p w14:paraId="10CBF08D" w14:textId="77777777" w:rsidR="00630C19" w:rsidRPr="00630C19" w:rsidRDefault="00630C19" w:rsidP="00630C19">
            <w:pPr>
              <w:autoSpaceDE w:val="0"/>
              <w:autoSpaceDN w:val="0"/>
              <w:adjustRightInd w:val="0"/>
              <w:jc w:val="both"/>
              <w:rPr>
                <w:rStyle w:val="SubtleEmphasis"/>
                <w:i w:val="0"/>
              </w:rPr>
            </w:pPr>
            <w:r w:rsidRPr="00630C19">
              <w:rPr>
                <w:rStyle w:val="SubtleEmphasis"/>
                <w:i w:val="0"/>
              </w:rPr>
              <w:t>Records held by the Naval Service of non-Irish military vessels operating in Irish territorial waters from 01.01.2022 to date</w:t>
            </w:r>
          </w:p>
          <w:p w14:paraId="5C59CB8F" w14:textId="77777777" w:rsidR="005C52A1" w:rsidRPr="005C52A1" w:rsidRDefault="005C52A1" w:rsidP="005C52A1">
            <w:pPr>
              <w:autoSpaceDE w:val="0"/>
              <w:autoSpaceDN w:val="0"/>
              <w:adjustRightInd w:val="0"/>
              <w:jc w:val="both"/>
              <w:rPr>
                <w:rStyle w:val="SubtleEmphasis"/>
                <w:i w:val="0"/>
              </w:rPr>
            </w:pPr>
          </w:p>
        </w:tc>
        <w:tc>
          <w:tcPr>
            <w:tcW w:w="1247" w:type="dxa"/>
            <w:shd w:val="clear" w:color="auto" w:fill="auto"/>
          </w:tcPr>
          <w:p w14:paraId="7BE31CD0" w14:textId="7340C0BA" w:rsidR="005C52A1" w:rsidRDefault="005C52A1" w:rsidP="00A512EB">
            <w:r>
              <w:lastRenderedPageBreak/>
              <w:t>Journalist</w:t>
            </w:r>
          </w:p>
        </w:tc>
        <w:tc>
          <w:tcPr>
            <w:tcW w:w="1559" w:type="dxa"/>
            <w:shd w:val="clear" w:color="auto" w:fill="auto"/>
          </w:tcPr>
          <w:p w14:paraId="52D55F08" w14:textId="0A0800BE" w:rsidR="005C52A1" w:rsidRDefault="00837622" w:rsidP="00566063">
            <w:r>
              <w:t>04/04/2023</w:t>
            </w:r>
          </w:p>
        </w:tc>
        <w:tc>
          <w:tcPr>
            <w:tcW w:w="2297" w:type="dxa"/>
            <w:shd w:val="clear" w:color="auto" w:fill="auto"/>
          </w:tcPr>
          <w:p w14:paraId="472A52C5" w14:textId="77777777" w:rsidR="00837622" w:rsidRDefault="00837622" w:rsidP="00566063">
            <w:r>
              <w:t>Granted</w:t>
            </w:r>
          </w:p>
          <w:p w14:paraId="5EAB9F54" w14:textId="6E68D7C3" w:rsidR="005C52A1" w:rsidRDefault="005C52A1" w:rsidP="00566063"/>
        </w:tc>
      </w:tr>
      <w:tr w:rsidR="00AE15F7" w14:paraId="71511E3A" w14:textId="77777777" w:rsidTr="009B691E">
        <w:trPr>
          <w:trHeight w:val="934"/>
        </w:trPr>
        <w:tc>
          <w:tcPr>
            <w:tcW w:w="709" w:type="dxa"/>
            <w:shd w:val="clear" w:color="auto" w:fill="auto"/>
          </w:tcPr>
          <w:p w14:paraId="32200ADD" w14:textId="2E6F2CA9" w:rsidR="00AE15F7" w:rsidRDefault="00AE15F7" w:rsidP="00566063">
            <w:r>
              <w:t>19</w:t>
            </w:r>
          </w:p>
        </w:tc>
        <w:tc>
          <w:tcPr>
            <w:tcW w:w="992" w:type="dxa"/>
            <w:shd w:val="clear" w:color="auto" w:fill="auto"/>
          </w:tcPr>
          <w:p w14:paraId="124D7F61" w14:textId="03068B53" w:rsidR="00AE15F7" w:rsidRDefault="00AE15F7" w:rsidP="00566063">
            <w:r>
              <w:t>2023</w:t>
            </w:r>
          </w:p>
        </w:tc>
        <w:tc>
          <w:tcPr>
            <w:tcW w:w="851" w:type="dxa"/>
            <w:shd w:val="clear" w:color="auto" w:fill="auto"/>
          </w:tcPr>
          <w:p w14:paraId="421C5D77" w14:textId="6432B05C" w:rsidR="00AE15F7" w:rsidRDefault="00AE15F7" w:rsidP="00566063">
            <w:r>
              <w:t>5745</w:t>
            </w:r>
            <w:bookmarkStart w:id="0" w:name="_GoBack"/>
            <w:bookmarkEnd w:id="0"/>
          </w:p>
        </w:tc>
        <w:tc>
          <w:tcPr>
            <w:tcW w:w="6237" w:type="dxa"/>
            <w:shd w:val="clear" w:color="auto" w:fill="auto"/>
          </w:tcPr>
          <w:p w14:paraId="07A49703" w14:textId="77777777" w:rsidR="00AE15F7" w:rsidRPr="00AE15F7" w:rsidRDefault="00AE15F7" w:rsidP="00AE15F7">
            <w:pPr>
              <w:shd w:val="clear" w:color="auto" w:fill="FFFFFF"/>
              <w:rPr>
                <w:rFonts w:ascii="Times New Roman" w:eastAsia="Times New Roman" w:hAnsi="Times New Roman" w:cs="Times New Roman"/>
                <w:color w:val="212121"/>
                <w:lang w:eastAsia="en-IE"/>
              </w:rPr>
            </w:pPr>
            <w:r w:rsidRPr="00AE15F7">
              <w:rPr>
                <w:rFonts w:ascii="Times New Roman" w:eastAsia="Times New Roman" w:hAnsi="Times New Roman" w:cs="Times New Roman"/>
                <w:color w:val="212121"/>
                <w:lang w:eastAsia="en-IE"/>
              </w:rPr>
              <w:t>The amount that the Defence Forces received from the IRFU for the Defence Forces School of Music to perform at each of the Ireland Rugby Home Fixtures during six nations championships at the Aviva Stadium in 2022 and 2023 in tabular form </w:t>
            </w:r>
          </w:p>
          <w:p w14:paraId="0E825204" w14:textId="1447A40A" w:rsidR="00AE15F7" w:rsidRPr="00AE15F7" w:rsidRDefault="00AE15F7" w:rsidP="00AE15F7">
            <w:pPr>
              <w:shd w:val="clear" w:color="auto" w:fill="FFFFFF"/>
              <w:rPr>
                <w:rFonts w:ascii="Times New Roman" w:eastAsia="Times New Roman" w:hAnsi="Times New Roman" w:cs="Times New Roman"/>
                <w:color w:val="212121"/>
                <w:lang w:eastAsia="en-IE"/>
              </w:rPr>
            </w:pPr>
            <w:r w:rsidRPr="00AE15F7">
              <w:rPr>
                <w:rFonts w:ascii="Times New Roman" w:eastAsia="Times New Roman" w:hAnsi="Times New Roman" w:cs="Times New Roman"/>
                <w:color w:val="212121"/>
                <w:lang w:eastAsia="en-IE"/>
              </w:rPr>
              <w:t xml:space="preserve">If during either of those years, was </w:t>
            </w:r>
            <w:proofErr w:type="spellStart"/>
            <w:r w:rsidRPr="00AE15F7">
              <w:rPr>
                <w:rFonts w:ascii="Times New Roman" w:eastAsia="Times New Roman" w:hAnsi="Times New Roman" w:cs="Times New Roman"/>
                <w:color w:val="212121"/>
                <w:lang w:eastAsia="en-IE"/>
              </w:rPr>
              <w:t>their</w:t>
            </w:r>
            <w:proofErr w:type="spellEnd"/>
            <w:r w:rsidRPr="00AE15F7">
              <w:rPr>
                <w:rFonts w:ascii="Times New Roman" w:eastAsia="Times New Roman" w:hAnsi="Times New Roman" w:cs="Times New Roman"/>
                <w:color w:val="212121"/>
                <w:lang w:eastAsia="en-IE"/>
              </w:rPr>
              <w:t xml:space="preserve"> a contract in place between the Defence Forces and IRFU for the School of music to perform at the each of the Home Fixtures of that championships? If the answer is no then does the IRFU have to apply for the school of music to perform at Aviva Stadium during this championships </w:t>
            </w:r>
          </w:p>
          <w:p w14:paraId="553A8508" w14:textId="77777777" w:rsidR="00AE15F7" w:rsidRPr="00630C19" w:rsidRDefault="00AE15F7" w:rsidP="00630C19">
            <w:pPr>
              <w:autoSpaceDE w:val="0"/>
              <w:autoSpaceDN w:val="0"/>
              <w:adjustRightInd w:val="0"/>
              <w:jc w:val="both"/>
              <w:rPr>
                <w:rStyle w:val="SubtleEmphasis"/>
                <w:i w:val="0"/>
              </w:rPr>
            </w:pPr>
          </w:p>
        </w:tc>
        <w:tc>
          <w:tcPr>
            <w:tcW w:w="1247" w:type="dxa"/>
            <w:shd w:val="clear" w:color="auto" w:fill="auto"/>
          </w:tcPr>
          <w:p w14:paraId="410E65D6" w14:textId="460A3692" w:rsidR="00AE15F7" w:rsidRDefault="00AE15F7" w:rsidP="00A512EB">
            <w:r>
              <w:t>Member of the Public</w:t>
            </w:r>
          </w:p>
        </w:tc>
        <w:tc>
          <w:tcPr>
            <w:tcW w:w="1559" w:type="dxa"/>
            <w:shd w:val="clear" w:color="auto" w:fill="auto"/>
          </w:tcPr>
          <w:p w14:paraId="6065AC17" w14:textId="4A7B7C30" w:rsidR="00AE15F7" w:rsidRDefault="009B691E" w:rsidP="00566063">
            <w:r>
              <w:t>11/04/2023</w:t>
            </w:r>
          </w:p>
        </w:tc>
        <w:tc>
          <w:tcPr>
            <w:tcW w:w="2297" w:type="dxa"/>
            <w:shd w:val="clear" w:color="auto" w:fill="auto"/>
          </w:tcPr>
          <w:p w14:paraId="3787D708" w14:textId="099C40C6" w:rsidR="00AE15F7" w:rsidRDefault="009B691E" w:rsidP="00566063">
            <w:r>
              <w:t xml:space="preserve">Granted </w:t>
            </w:r>
          </w:p>
        </w:tc>
      </w:tr>
    </w:tbl>
    <w:p w14:paraId="34B72676" w14:textId="77777777" w:rsidR="00C01717" w:rsidRDefault="00C01717"/>
    <w:sectPr w:rsidR="00C01717" w:rsidSect="00C6072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1FDD"/>
    <w:multiLevelType w:val="hybridMultilevel"/>
    <w:tmpl w:val="285EE37A"/>
    <w:lvl w:ilvl="0" w:tplc="D6FC0A0E">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 w15:restartNumberingAfterBreak="0">
    <w:nsid w:val="05831106"/>
    <w:multiLevelType w:val="hybridMultilevel"/>
    <w:tmpl w:val="39E2FA4E"/>
    <w:lvl w:ilvl="0" w:tplc="CF3CAA20">
      <w:start w:val="1"/>
      <w:numFmt w:val="lowerLetter"/>
      <w:lvlText w:val="%1."/>
      <w:lvlJc w:val="left"/>
      <w:pPr>
        <w:ind w:left="1440" w:hanging="360"/>
      </w:pPr>
      <w:rPr>
        <w:rFonts w:ascii="Segoe UI" w:hAnsi="Segoe UI" w:cs="Segoe UI" w:hint="default"/>
        <w:color w:val="212121"/>
        <w:sz w:val="23"/>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16F56C21"/>
    <w:multiLevelType w:val="hybridMultilevel"/>
    <w:tmpl w:val="016871D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38819C9"/>
    <w:multiLevelType w:val="hybridMultilevel"/>
    <w:tmpl w:val="C46619CC"/>
    <w:lvl w:ilvl="0" w:tplc="18090019">
      <w:start w:val="1"/>
      <w:numFmt w:val="lowerLetter"/>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4" w15:restartNumberingAfterBreak="0">
    <w:nsid w:val="3FF90413"/>
    <w:multiLevelType w:val="hybridMultilevel"/>
    <w:tmpl w:val="F4248EAC"/>
    <w:lvl w:ilvl="0" w:tplc="8BD4BCF0">
      <w:start w:val="1"/>
      <w:numFmt w:val="lowerLetter"/>
      <w:lvlText w:val="%1."/>
      <w:lvlJc w:val="left"/>
      <w:pPr>
        <w:ind w:left="1080" w:hanging="360"/>
      </w:pPr>
      <w:rPr>
        <w:rFonts w:ascii="Calibri" w:hAnsi="Calibri" w:cs="Calibri" w:hint="default"/>
        <w:color w:val="1F497D"/>
        <w:sz w:val="22"/>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447E65BE"/>
    <w:multiLevelType w:val="hybridMultilevel"/>
    <w:tmpl w:val="9BF80D74"/>
    <w:lvl w:ilvl="0" w:tplc="CD7474A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5B424660"/>
    <w:multiLevelType w:val="hybridMultilevel"/>
    <w:tmpl w:val="1BF25C98"/>
    <w:lvl w:ilvl="0" w:tplc="6F8839EA">
      <w:start w:val="1"/>
      <w:numFmt w:val="lowerLetter"/>
      <w:lvlText w:val="%1."/>
      <w:lvlJc w:val="left"/>
      <w:pPr>
        <w:ind w:left="1800" w:hanging="360"/>
      </w:pPr>
      <w:rPr>
        <w:rFonts w:ascii="Times New Roman" w:eastAsiaTheme="minorHAnsi" w:hAnsi="Times New Roman" w:cs="Times New Roman" w:hint="default"/>
        <w:color w:val="212121"/>
        <w:sz w:val="24"/>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7" w15:restartNumberingAfterBreak="0">
    <w:nsid w:val="5DED0714"/>
    <w:multiLevelType w:val="hybridMultilevel"/>
    <w:tmpl w:val="4880CAB0"/>
    <w:lvl w:ilvl="0" w:tplc="A35C9C18">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61181C7A"/>
    <w:multiLevelType w:val="hybridMultilevel"/>
    <w:tmpl w:val="9E5A808C"/>
    <w:lvl w:ilvl="0" w:tplc="D000407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63795B74"/>
    <w:multiLevelType w:val="hybridMultilevel"/>
    <w:tmpl w:val="4BC2B596"/>
    <w:lvl w:ilvl="0" w:tplc="918069C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6A1744B6"/>
    <w:multiLevelType w:val="hybridMultilevel"/>
    <w:tmpl w:val="833E689E"/>
    <w:lvl w:ilvl="0" w:tplc="18090019">
      <w:start w:val="1"/>
      <w:numFmt w:val="lowerLetter"/>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11" w15:restartNumberingAfterBreak="0">
    <w:nsid w:val="6B754098"/>
    <w:multiLevelType w:val="hybridMultilevel"/>
    <w:tmpl w:val="199005BC"/>
    <w:lvl w:ilvl="0" w:tplc="C8A2AC50">
      <w:start w:val="1"/>
      <w:numFmt w:val="lowerLetter"/>
      <w:lvlText w:val="%1."/>
      <w:lvlJc w:val="left"/>
      <w:pPr>
        <w:ind w:left="1440" w:hanging="360"/>
      </w:pPr>
      <w:rPr>
        <w:rFonts w:ascii="Calibri" w:eastAsiaTheme="minorEastAsia" w:hAnsi="Calibri" w:cs="Calibri" w:hint="default"/>
        <w:color w:val="212121"/>
        <w:sz w:val="22"/>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2" w15:restartNumberingAfterBreak="0">
    <w:nsid w:val="70ED0898"/>
    <w:multiLevelType w:val="hybridMultilevel"/>
    <w:tmpl w:val="C720CF66"/>
    <w:lvl w:ilvl="0" w:tplc="730C0694">
      <w:start w:val="1"/>
      <w:numFmt w:val="lowerLetter"/>
      <w:lvlText w:val="%1."/>
      <w:lvlJc w:val="left"/>
      <w:pPr>
        <w:ind w:left="1440" w:hanging="360"/>
      </w:pPr>
      <w:rPr>
        <w:rFonts w:ascii="Segoe UI" w:hAnsi="Segoe UI" w:cs="Segoe UI" w:hint="default"/>
        <w:color w:val="212121"/>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3" w15:restartNumberingAfterBreak="0">
    <w:nsid w:val="73F00330"/>
    <w:multiLevelType w:val="hybridMultilevel"/>
    <w:tmpl w:val="AC8AA8B0"/>
    <w:lvl w:ilvl="0" w:tplc="7CA2BC8A">
      <w:start w:val="1"/>
      <w:numFmt w:val="lowerLetter"/>
      <w:lvlText w:val="%1."/>
      <w:lvlJc w:val="left"/>
      <w:pPr>
        <w:ind w:left="1800" w:hanging="360"/>
      </w:pPr>
      <w:rPr>
        <w:rFonts w:ascii="Calibri" w:eastAsiaTheme="minorEastAsia" w:hAnsi="Calibri" w:cs="Calibri" w:hint="default"/>
        <w:color w:val="212121"/>
        <w:sz w:val="22"/>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4" w15:restartNumberingAfterBreak="0">
    <w:nsid w:val="74287E36"/>
    <w:multiLevelType w:val="hybridMultilevel"/>
    <w:tmpl w:val="A3CC44C8"/>
    <w:lvl w:ilvl="0" w:tplc="1870C3FE">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5" w15:restartNumberingAfterBreak="0">
    <w:nsid w:val="76F7289A"/>
    <w:multiLevelType w:val="hybridMultilevel"/>
    <w:tmpl w:val="880CA45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7A5577D"/>
    <w:multiLevelType w:val="hybridMultilevel"/>
    <w:tmpl w:val="A11075E2"/>
    <w:lvl w:ilvl="0" w:tplc="B0A2BB22">
      <w:start w:val="1"/>
      <w:numFmt w:val="lowerLetter"/>
      <w:lvlText w:val="%1."/>
      <w:lvlJc w:val="left"/>
      <w:pPr>
        <w:ind w:left="2160" w:hanging="360"/>
      </w:pPr>
      <w:rPr>
        <w:rFonts w:hint="default"/>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num w:numId="1">
    <w:abstractNumId w:val="6"/>
  </w:num>
  <w:num w:numId="2">
    <w:abstractNumId w:val="0"/>
  </w:num>
  <w:num w:numId="3">
    <w:abstractNumId w:val="12"/>
  </w:num>
  <w:num w:numId="4">
    <w:abstractNumId w:val="4"/>
  </w:num>
  <w:num w:numId="5">
    <w:abstractNumId w:val="15"/>
  </w:num>
  <w:num w:numId="6">
    <w:abstractNumId w:val="2"/>
  </w:num>
  <w:num w:numId="7">
    <w:abstractNumId w:val="8"/>
  </w:num>
  <w:num w:numId="8">
    <w:abstractNumId w:val="11"/>
  </w:num>
  <w:num w:numId="9">
    <w:abstractNumId w:val="13"/>
  </w:num>
  <w:num w:numId="10">
    <w:abstractNumId w:val="16"/>
  </w:num>
  <w:num w:numId="11">
    <w:abstractNumId w:val="5"/>
  </w:num>
  <w:num w:numId="12">
    <w:abstractNumId w:val="1"/>
  </w:num>
  <w:num w:numId="13">
    <w:abstractNumId w:val="7"/>
  </w:num>
  <w:num w:numId="14">
    <w:abstractNumId w:val="14"/>
  </w:num>
  <w:num w:numId="15">
    <w:abstractNumId w:val="10"/>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725"/>
    <w:rsid w:val="00024242"/>
    <w:rsid w:val="000C1FD4"/>
    <w:rsid w:val="000D1196"/>
    <w:rsid w:val="000F444A"/>
    <w:rsid w:val="001010FA"/>
    <w:rsid w:val="00163235"/>
    <w:rsid w:val="00217327"/>
    <w:rsid w:val="002540EB"/>
    <w:rsid w:val="00403B45"/>
    <w:rsid w:val="00415EE8"/>
    <w:rsid w:val="0042786B"/>
    <w:rsid w:val="004335C6"/>
    <w:rsid w:val="004446CF"/>
    <w:rsid w:val="004A7349"/>
    <w:rsid w:val="00566063"/>
    <w:rsid w:val="00574352"/>
    <w:rsid w:val="005C52A1"/>
    <w:rsid w:val="005D6F27"/>
    <w:rsid w:val="00614CDB"/>
    <w:rsid w:val="00626B24"/>
    <w:rsid w:val="00630C19"/>
    <w:rsid w:val="006D7BA6"/>
    <w:rsid w:val="007A588B"/>
    <w:rsid w:val="00837622"/>
    <w:rsid w:val="008443EF"/>
    <w:rsid w:val="0086440A"/>
    <w:rsid w:val="00977F60"/>
    <w:rsid w:val="009A611B"/>
    <w:rsid w:val="009B691E"/>
    <w:rsid w:val="009B7B78"/>
    <w:rsid w:val="009E1C41"/>
    <w:rsid w:val="009E7349"/>
    <w:rsid w:val="00A512EB"/>
    <w:rsid w:val="00AA140D"/>
    <w:rsid w:val="00AD615E"/>
    <w:rsid w:val="00AE15F7"/>
    <w:rsid w:val="00B23C78"/>
    <w:rsid w:val="00B25577"/>
    <w:rsid w:val="00B65CF9"/>
    <w:rsid w:val="00B75B76"/>
    <w:rsid w:val="00BF5080"/>
    <w:rsid w:val="00C01717"/>
    <w:rsid w:val="00C60725"/>
    <w:rsid w:val="00CB3DF8"/>
    <w:rsid w:val="00D85191"/>
    <w:rsid w:val="00E659EE"/>
    <w:rsid w:val="00E74F96"/>
    <w:rsid w:val="00F56A48"/>
    <w:rsid w:val="00F73360"/>
    <w:rsid w:val="00F76B5E"/>
    <w:rsid w:val="00FC2F9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5513E"/>
  <w15:chartTrackingRefBased/>
  <w15:docId w15:val="{F2D3179B-9B7C-4640-91FE-322D5D4A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725"/>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0725"/>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60725"/>
    <w:pPr>
      <w:spacing w:after="0" w:line="240" w:lineRule="auto"/>
    </w:pPr>
    <w:rPr>
      <w:rFonts w:eastAsiaTheme="minorEastAsia"/>
      <w:lang w:val="en-US"/>
    </w:rPr>
  </w:style>
  <w:style w:type="paragraph" w:styleId="ListParagraph">
    <w:name w:val="List Paragraph"/>
    <w:basedOn w:val="Normal"/>
    <w:uiPriority w:val="34"/>
    <w:qFormat/>
    <w:rsid w:val="00C60725"/>
    <w:pPr>
      <w:spacing w:after="0" w:line="240" w:lineRule="auto"/>
      <w:ind w:left="720" w:right="-28"/>
      <w:contextualSpacing/>
    </w:pPr>
    <w:rPr>
      <w:sz w:val="24"/>
      <w:szCs w:val="24"/>
    </w:rPr>
  </w:style>
  <w:style w:type="paragraph" w:styleId="NormalWeb">
    <w:name w:val="Normal (Web)"/>
    <w:basedOn w:val="Normal"/>
    <w:uiPriority w:val="99"/>
    <w:semiHidden/>
    <w:unhideWhenUsed/>
    <w:rsid w:val="00F73360"/>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SubtleEmphasis">
    <w:name w:val="Subtle Emphasis"/>
    <w:basedOn w:val="DefaultParagraphFont"/>
    <w:uiPriority w:val="19"/>
    <w:qFormat/>
    <w:rsid w:val="00415EE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73979">
      <w:bodyDiv w:val="1"/>
      <w:marLeft w:val="0"/>
      <w:marRight w:val="0"/>
      <w:marTop w:val="0"/>
      <w:marBottom w:val="0"/>
      <w:divBdr>
        <w:top w:val="none" w:sz="0" w:space="0" w:color="auto"/>
        <w:left w:val="none" w:sz="0" w:space="0" w:color="auto"/>
        <w:bottom w:val="none" w:sz="0" w:space="0" w:color="auto"/>
        <w:right w:val="none" w:sz="0" w:space="0" w:color="auto"/>
      </w:divBdr>
      <w:divsChild>
        <w:div w:id="211617347">
          <w:marLeft w:val="0"/>
          <w:marRight w:val="0"/>
          <w:marTop w:val="0"/>
          <w:marBottom w:val="0"/>
          <w:divBdr>
            <w:top w:val="none" w:sz="0" w:space="0" w:color="auto"/>
            <w:left w:val="none" w:sz="0" w:space="0" w:color="auto"/>
            <w:bottom w:val="none" w:sz="0" w:space="0" w:color="auto"/>
            <w:right w:val="none" w:sz="0" w:space="0" w:color="auto"/>
          </w:divBdr>
        </w:div>
        <w:div w:id="1244533361">
          <w:marLeft w:val="0"/>
          <w:marRight w:val="0"/>
          <w:marTop w:val="0"/>
          <w:marBottom w:val="0"/>
          <w:divBdr>
            <w:top w:val="none" w:sz="0" w:space="0" w:color="auto"/>
            <w:left w:val="none" w:sz="0" w:space="0" w:color="auto"/>
            <w:bottom w:val="none" w:sz="0" w:space="0" w:color="auto"/>
            <w:right w:val="none" w:sz="0" w:space="0" w:color="auto"/>
          </w:divBdr>
        </w:div>
      </w:divsChild>
    </w:div>
    <w:div w:id="250702357">
      <w:bodyDiv w:val="1"/>
      <w:marLeft w:val="0"/>
      <w:marRight w:val="0"/>
      <w:marTop w:val="0"/>
      <w:marBottom w:val="0"/>
      <w:divBdr>
        <w:top w:val="none" w:sz="0" w:space="0" w:color="auto"/>
        <w:left w:val="none" w:sz="0" w:space="0" w:color="auto"/>
        <w:bottom w:val="none" w:sz="0" w:space="0" w:color="auto"/>
        <w:right w:val="none" w:sz="0" w:space="0" w:color="auto"/>
      </w:divBdr>
      <w:divsChild>
        <w:div w:id="706754385">
          <w:marLeft w:val="0"/>
          <w:marRight w:val="0"/>
          <w:marTop w:val="0"/>
          <w:marBottom w:val="0"/>
          <w:divBdr>
            <w:top w:val="none" w:sz="0" w:space="0" w:color="auto"/>
            <w:left w:val="none" w:sz="0" w:space="0" w:color="auto"/>
            <w:bottom w:val="none" w:sz="0" w:space="0" w:color="auto"/>
            <w:right w:val="none" w:sz="0" w:space="0" w:color="auto"/>
          </w:divBdr>
        </w:div>
        <w:div w:id="1007516174">
          <w:marLeft w:val="0"/>
          <w:marRight w:val="0"/>
          <w:marTop w:val="0"/>
          <w:marBottom w:val="0"/>
          <w:divBdr>
            <w:top w:val="none" w:sz="0" w:space="0" w:color="auto"/>
            <w:left w:val="none" w:sz="0" w:space="0" w:color="auto"/>
            <w:bottom w:val="none" w:sz="0" w:space="0" w:color="auto"/>
            <w:right w:val="none" w:sz="0" w:space="0" w:color="auto"/>
          </w:divBdr>
        </w:div>
      </w:divsChild>
    </w:div>
    <w:div w:id="1131753506">
      <w:bodyDiv w:val="1"/>
      <w:marLeft w:val="0"/>
      <w:marRight w:val="0"/>
      <w:marTop w:val="0"/>
      <w:marBottom w:val="0"/>
      <w:divBdr>
        <w:top w:val="none" w:sz="0" w:space="0" w:color="auto"/>
        <w:left w:val="none" w:sz="0" w:space="0" w:color="auto"/>
        <w:bottom w:val="none" w:sz="0" w:space="0" w:color="auto"/>
        <w:right w:val="none" w:sz="0" w:space="0" w:color="auto"/>
      </w:divBdr>
      <w:divsChild>
        <w:div w:id="382481713">
          <w:marLeft w:val="0"/>
          <w:marRight w:val="0"/>
          <w:marTop w:val="0"/>
          <w:marBottom w:val="0"/>
          <w:divBdr>
            <w:top w:val="none" w:sz="0" w:space="0" w:color="auto"/>
            <w:left w:val="none" w:sz="0" w:space="0" w:color="auto"/>
            <w:bottom w:val="none" w:sz="0" w:space="0" w:color="auto"/>
            <w:right w:val="none" w:sz="0" w:space="0" w:color="auto"/>
          </w:divBdr>
        </w:div>
        <w:div w:id="1118336387">
          <w:marLeft w:val="0"/>
          <w:marRight w:val="0"/>
          <w:marTop w:val="0"/>
          <w:marBottom w:val="0"/>
          <w:divBdr>
            <w:top w:val="none" w:sz="0" w:space="0" w:color="auto"/>
            <w:left w:val="none" w:sz="0" w:space="0" w:color="auto"/>
            <w:bottom w:val="none" w:sz="0" w:space="0" w:color="auto"/>
            <w:right w:val="none" w:sz="0" w:space="0" w:color="auto"/>
          </w:divBdr>
        </w:div>
      </w:divsChild>
    </w:div>
    <w:div w:id="1321427240">
      <w:bodyDiv w:val="1"/>
      <w:marLeft w:val="0"/>
      <w:marRight w:val="0"/>
      <w:marTop w:val="0"/>
      <w:marBottom w:val="0"/>
      <w:divBdr>
        <w:top w:val="none" w:sz="0" w:space="0" w:color="auto"/>
        <w:left w:val="none" w:sz="0" w:space="0" w:color="auto"/>
        <w:bottom w:val="none" w:sz="0" w:space="0" w:color="auto"/>
        <w:right w:val="none" w:sz="0" w:space="0" w:color="auto"/>
      </w:divBdr>
    </w:div>
    <w:div w:id="182932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4d39cdee2914e0bae240fabfb14cf2a xmlns="df4c1941-8112-4d6b-9696-5d7e539e6e6a">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e705d186-888b-47f5-ac3f-5597e2aabaad</TermId>
        </TermInfo>
      </Terms>
    </d4d39cdee2914e0bae240fabfb14cf2a>
    <TaxCatchAll xmlns="df4c1941-8112-4d6b-9696-5d7e539e6e6a">
      <Value>242</Value>
      <Value>54</Value>
    </TaxCatchAll>
    <JClass xmlns="df4c1941-8112-4d6b-9696-5d7e539e6e6a">1 Admin</JClass>
    <_dlc_ExpireDate xmlns="http://schemas.microsoft.com/sharepoint/v3">2053-05-17T11:13:57+00:00</_dlc_ExpireDate>
    <k9a02483a8934e59b6cb9a573878b6a2 xmlns="df4c1941-8112-4d6b-9696-5d7e539e6e6a">
      <Terms xmlns="http://schemas.microsoft.com/office/infopath/2007/PartnerControls">
        <TermInfo xmlns="http://schemas.microsoft.com/office/infopath/2007/PartnerControls">
          <TermName xmlns="http://schemas.microsoft.com/office/infopath/2007/PartnerControls">J1 HRM</TermName>
          <TermId xmlns="http://schemas.microsoft.com/office/infopath/2007/PartnerControls">034811ad-43e6-4416-a69d-66195b4f6bd3</TermId>
        </TermInfo>
      </Terms>
    </k9a02483a8934e59b6cb9a573878b6a2>
    <Classification xmlns="df4c1941-8112-4d6b-9696-5d7e539e6e6a">Unclassified</Classification>
    <_dlc_ExpireDateSaved xmlns="http://schemas.microsoft.com/sharepoint/v3" xsi:nil="true"/>
  </documentManagement>
</p:properties>
</file>

<file path=customXml/item2.xml><?xml version="1.0" encoding="utf-8"?>
<?mso-contentType ?>
<SharedContentType xmlns="Microsoft.SharePoint.Taxonomy.ContentTypeSync" SourceId="7b407e0e-7a6b-4831-885b-b2be4f370aca" ContentTypeId="0x0101003972F880EF23E840B1355A06E8B95A170C" PreviousValue="false"/>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ategory B" ma:contentTypeID="0x0101003972F880EF23E840B1355A06E8B95A170C00E58CDA78BE7F3B4BA146442C26946034" ma:contentTypeVersion="100" ma:contentTypeDescription="" ma:contentTypeScope="" ma:versionID="7a637104365c9a79d0d19e6336ffca56">
  <xsd:schema xmlns:xsd="http://www.w3.org/2001/XMLSchema" xmlns:xs="http://www.w3.org/2001/XMLSchema" xmlns:p="http://schemas.microsoft.com/office/2006/metadata/properties" xmlns:ns1="http://schemas.microsoft.com/sharepoint/v3" xmlns:ns2="df4c1941-8112-4d6b-9696-5d7e539e6e6a" targetNamespace="http://schemas.microsoft.com/office/2006/metadata/properties" ma:root="true" ma:fieldsID="ec3bc4b45e0783177b6b47b5138a6ac2" ns1:_="" ns2:_="">
    <xsd:import namespace="http://schemas.microsoft.com/sharepoint/v3"/>
    <xsd:import namespace="df4c1941-8112-4d6b-9696-5d7e539e6e6a"/>
    <xsd:element name="properties">
      <xsd:complexType>
        <xsd:sequence>
          <xsd:element name="documentManagement">
            <xsd:complexType>
              <xsd:all>
                <xsd:element ref="ns2:Classification"/>
                <xsd:element ref="ns2:JClass"/>
                <xsd:element ref="ns2:TaxCatchAll" minOccurs="0"/>
                <xsd:element ref="ns2:TaxCatchAllLabel" minOccurs="0"/>
                <xsd:element ref="ns2:k9a02483a8934e59b6cb9a573878b6a2" minOccurs="0"/>
                <xsd:element ref="ns2:d4d39cdee2914e0bae240fabfb14cf2a" minOccurs="0"/>
                <xsd:element ref="ns1:_dlc_ExpireDate" minOccurs="0"/>
                <xsd:element ref="ns1:_dlc_ExpireDateSave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 ma:index="16" nillable="true" ma:displayName="Expiration Date" ma:description="" ma:hidden="true" ma:indexed="true" ma:internalName="_dlc_ExpireDate" ma:readOnly="true">
      <xsd:simpleType>
        <xsd:restriction base="dms:DateTime"/>
      </xsd:simpleType>
    </xsd:element>
    <xsd:element name="_dlc_ExpireDateSaved" ma:index="17" nillable="true" ma:displayName="Original Expiration Date" ma:hidden="true" ma:internalName="_dlc_ExpireDateSaved" ma:readOnly="true">
      <xsd:simpleType>
        <xsd:restriction base="dms:DateTime"/>
      </xsd:simpleType>
    </xsd:element>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4c1941-8112-4d6b-9696-5d7e539e6e6a" elementFormDefault="qualified">
    <xsd:import namespace="http://schemas.microsoft.com/office/2006/documentManagement/types"/>
    <xsd:import namespace="http://schemas.microsoft.com/office/infopath/2007/PartnerControls"/>
    <xsd:element name="Classification" ma:index="2" ma:displayName="Classification" ma:format="RadioButtons" ma:internalName="Classification">
      <xsd:simpleType>
        <xsd:restriction base="dms:Choice">
          <xsd:enumeration value="Restricted"/>
          <xsd:enumeration value="Unclassified"/>
        </xsd:restriction>
      </xsd:simpleType>
    </xsd:element>
    <xsd:element name="JClass" ma:index="3" ma:displayName="J Class" ma:description="Category/Topic of this document" ma:format="Dropdown" ma:internalName="JClass">
      <xsd:simpleType>
        <xsd:restriction base="dms:Choice">
          <xsd:enumeration value="1 Admin"/>
          <xsd:enumeration value="2 Int"/>
          <xsd:enumeration value="3 Ops"/>
          <xsd:enumeration value="4 Logs"/>
          <xsd:enumeration value="5 Plans"/>
          <xsd:enumeration value="6 CIS"/>
          <xsd:enumeration value="7 Training"/>
          <xsd:enumeration value="8 Finance"/>
          <xsd:enumeration value="9 CIMIC"/>
        </xsd:restriction>
      </xsd:simpleType>
    </xsd:element>
    <xsd:element name="TaxCatchAll" ma:index="8" nillable="true" ma:displayName="Taxonomy Catch All Column" ma:hidden="true" ma:list="{6727b1b5-c7c1-4363-be2e-3f9f806b66b9}" ma:internalName="TaxCatchAll" ma:showField="CatchAllData" ma:web="b6bf2d3f-f3da-434b-822b-59792c622dd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727b1b5-c7c1-4363-be2e-3f9f806b66b9}" ma:internalName="TaxCatchAllLabel" ma:readOnly="true" ma:showField="CatchAllDataLabel" ma:web="b6bf2d3f-f3da-434b-822b-59792c622dde">
      <xsd:complexType>
        <xsd:complexContent>
          <xsd:extension base="dms:MultiChoiceLookup">
            <xsd:sequence>
              <xsd:element name="Value" type="dms:Lookup" maxOccurs="unbounded" minOccurs="0" nillable="true"/>
            </xsd:sequence>
          </xsd:extension>
        </xsd:complexContent>
      </xsd:complexType>
    </xsd:element>
    <xsd:element name="k9a02483a8934e59b6cb9a573878b6a2" ma:index="12" ma:taxonomy="true" ma:internalName="k9a02483a8934e59b6cb9a573878b6a2" ma:taxonomyFieldName="OriginatingOffice" ma:displayName="Originating Office" ma:default="242;#J1 HRM|034811ad-43e6-4416-a69d-66195b4f6bd3" ma:fieldId="{49a02483-a893-4e59-b6cb-9a573878b6a2}" ma:sspId="7b407e0e-7a6b-4831-885b-b2be4f370aca" ma:termSetId="f4b8d462-a239-4820-907e-821885f788eb" ma:anchorId="00000000-0000-0000-0000-000000000000" ma:open="false" ma:isKeyword="false">
      <xsd:complexType>
        <xsd:sequence>
          <xsd:element ref="pc:Terms" minOccurs="0" maxOccurs="1"/>
        </xsd:sequence>
      </xsd:complexType>
    </xsd:element>
    <xsd:element name="d4d39cdee2914e0bae240fabfb14cf2a" ma:index="14" nillable="true" ma:taxonomy="true" ma:internalName="d4d39cdee2914e0bae240fabfb14cf2a" ma:taxonomyFieldName="Tags" ma:displayName="Tags" ma:readOnly="false" ma:default="" ma:fieldId="{d4d39cde-e291-4e0b-ae24-0fabfb14cf2a}" ma:taxonomyMulti="true" ma:sspId="7b407e0e-7a6b-4831-885b-b2be4f370aca" ma:termSetId="51c66cf3-2996-47a7-8b8a-ca246820680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Category B</p:Name>
  <p:Description/>
  <p:Statement>This document will be retained for 30 years.</p:Statement>
  <p:PolicyItems>
    <p:PolicyItem featureId="Microsoft.Office.RecordsManagement.PolicyFeatures.PolicyAudit" staticId="0x0101003972F880EF23E840B1355A06E8B95A170C|1757814118" UniqueId="fa9fe088-c50e-4603-b321-dd96c33fd776">
      <p:Name>Auditing</p:Name>
      <p:Description>Audits user actions on documents and list items to the Audit Log.</p:Description>
      <p:CustomData>
        <Audit>
          <Update/>
          <CheckInOut/>
          <MoveCopy/>
          <DeleteRestore/>
        </Audit>
      </p:CustomData>
    </p:PolicyItem>
    <p:PolicyItem featureId="Microsoft.Office.RecordsManagement.PolicyFeatures.Expiration" staticId="0x0101003972F880EF23E840B1355A06E8B95A170C|1191247209" UniqueId="4d65dd93-a982-4b1e-ba08-d7da1821373c">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30</number>
                  <property>Modified</property>
                  <propertyId>28cf69c5-fa48-462a-b5cd-27b6f9d2bd5f</propertyId>
                  <period>years</period>
                </formula>
                <action type="action" id="Microsoft.Office.RecordsManagement.PolicyFeatures.Expiration.Action.SubmitFileMove" destnExplanation="Document moved to archives." destnId="0f92442c-16ec-4580-88bf-348af54d0f25" destnName="Archives Centre" destnUrl="https://ikon.defenceforces.net/archives/_vti_bin/OfficialFile.asmx"/>
              </data>
            </stages>
          </Schedule>
        </Schedules>
      </p:CustomData>
    </p:PolicyItem>
  </p:PolicyItems>
</p:Policy>
</file>

<file path=customXml/itemProps1.xml><?xml version="1.0" encoding="utf-8"?>
<ds:datastoreItem xmlns:ds="http://schemas.openxmlformats.org/officeDocument/2006/customXml" ds:itemID="{EF621295-25FB-4660-AEB5-0DE22DC27735}">
  <ds:schemaRefs>
    <ds:schemaRef ds:uri="df4c1941-8112-4d6b-9696-5d7e539e6e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9B6F4786-9467-447F-B61E-E009872EEC1C}">
  <ds:schemaRefs>
    <ds:schemaRef ds:uri="Microsoft.SharePoint.Taxonomy.ContentTypeSync"/>
  </ds:schemaRefs>
</ds:datastoreItem>
</file>

<file path=customXml/itemProps3.xml><?xml version="1.0" encoding="utf-8"?>
<ds:datastoreItem xmlns:ds="http://schemas.openxmlformats.org/officeDocument/2006/customXml" ds:itemID="{2BAEBB43-00CF-4A7A-816E-7B408655E1FB}">
  <ds:schemaRefs>
    <ds:schemaRef ds:uri="http://schemas.microsoft.com/sharepoint/events"/>
  </ds:schemaRefs>
</ds:datastoreItem>
</file>

<file path=customXml/itemProps4.xml><?xml version="1.0" encoding="utf-8"?>
<ds:datastoreItem xmlns:ds="http://schemas.openxmlformats.org/officeDocument/2006/customXml" ds:itemID="{324720D5-E11A-4E12-BB14-70AD8C470120}">
  <ds:schemaRefs>
    <ds:schemaRef ds:uri="http://schemas.microsoft.com/sharepoint/v3/contenttype/forms"/>
  </ds:schemaRefs>
</ds:datastoreItem>
</file>

<file path=customXml/itemProps5.xml><?xml version="1.0" encoding="utf-8"?>
<ds:datastoreItem xmlns:ds="http://schemas.openxmlformats.org/officeDocument/2006/customXml" ds:itemID="{3213A419-6A99-4F59-8D1B-3854DC0D1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c1941-8112-4d6b-9696-5d7e539e6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6B1E108-1725-46DC-8D80-64EC916324B1}">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Defence Forces</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Connolly</dc:creator>
  <cp:keywords/>
  <dc:description/>
  <cp:lastModifiedBy>Rachel Connolly</cp:lastModifiedBy>
  <cp:revision>2</cp:revision>
  <dcterms:created xsi:type="dcterms:W3CDTF">2023-05-25T10:32:00Z</dcterms:created>
  <dcterms:modified xsi:type="dcterms:W3CDTF">2023-05-25T10:32:00Z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0x0101003972F880EF23E840B1355A06E8B95A170C|1191247209</vt:lpwstr>
  </property>
  <property fmtid="{D5CDD505-2E9C-101B-9397-08002B2CF9AE}" pid="3" name="OriginatingOffice">
    <vt:lpwstr>242;#J1 HRM|034811ad-43e6-4416-a69d-66195b4f6bd3</vt:lpwstr>
  </property>
  <property fmtid="{D5CDD505-2E9C-101B-9397-08002B2CF9AE}" pid="4" name="ContentTypeId">
    <vt:lpwstr>0x0101003972F880EF23E840B1355A06E8B95A170C00E58CDA78BE7F3B4BA146442C26946034</vt:lpwstr>
  </property>
  <property fmtid="{D5CDD505-2E9C-101B-9397-08002B2CF9AE}" pid="5" name="bf39c91b289c4ee3af7d9a44aa77e414">
    <vt:lpwstr/>
  </property>
  <property fmtid="{D5CDD505-2E9C-101B-9397-08002B2CF9AE}" pid="6" name="Tags">
    <vt:lpwstr>54;#Administration|e705d186-888b-47f5-ac3f-5597e2aabaad</vt:lpwstr>
  </property>
  <property fmtid="{D5CDD505-2E9C-101B-9397-08002B2CF9AE}" pid="7" name="ItemRetentionFormula">
    <vt:lpwstr>&lt;formula id="Microsoft.Office.RecordsManagement.PolicyFeatures.Expiration.Formula.BuiltIn"&gt;&lt;number&gt;30&lt;/number&gt;&lt;property&gt;Modified&lt;/property&gt;&lt;propertyId&gt;28cf69c5-fa48-462a-b5cd-27b6f9d2bd5f&lt;/propertyId&gt;&lt;period&gt;years&lt;/period&gt;&lt;/formula&gt;</vt:lpwstr>
  </property>
  <property fmtid="{D5CDD505-2E9C-101B-9397-08002B2CF9AE}" pid="8" name="UnitInspected">
    <vt:lpwstr/>
  </property>
</Properties>
</file>